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69780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6978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8015" cy="8255"/>
                    </a:xfrm>
                    <a:prstGeom prst="rect">
                      <a:avLst/>
                    </a:prstGeom>
                    <a:noFill/>
                  </pic:spPr>
                </pic:pic>
              </a:graphicData>
            </a:graphic>
          </wp:anchor>
        </w:drawing>
        <w:t>UNITED STATES</w:t>
      </w:r>
    </w:p>
    <w:p>
      <w:pPr>
        <w:spacing w:after="0" w:line="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15" w:lineRule="exact"/>
        <w:rPr>
          <w:sz w:val="24"/>
          <w:szCs w:val="24"/>
          <w:color w:val="auto"/>
        </w:rPr>
      </w:pPr>
    </w:p>
    <w:tbl>
      <w:tblPr>
        <w:tblLayout w:type="fixed"/>
        <w:tblInd w:w="320" w:type="dxa"/>
        <w:tblCellMar>
          <w:top w:w="0" w:type="dxa"/>
          <w:left w:w="0" w:type="dxa"/>
          <w:bottom w:w="0" w:type="dxa"/>
          <w:right w:w="0" w:type="dxa"/>
        </w:tblCellMar>
      </w:tblPr>
      <w:tr>
        <w:trPr>
          <w:trHeight w:val="492"/>
        </w:trPr>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Borders>
              <w:top w:val="single" w:sz="8" w:color="auto"/>
            </w:tcBorders>
          </w:tcPr>
          <w:p>
            <w:pPr>
              <w:spacing w:after="0"/>
              <w:rPr>
                <w:sz w:val="24"/>
                <w:szCs w:val="24"/>
                <w:color w:val="auto"/>
              </w:rPr>
            </w:pPr>
          </w:p>
        </w:tc>
        <w:tc>
          <w:tcPr>
            <w:tcW w:w="3980" w:type="dxa"/>
            <w:vAlign w:val="bottom"/>
            <w:tcBorders>
              <w:top w:val="single" w:sz="8" w:color="auto"/>
            </w:tcBorders>
          </w:tcPr>
          <w:p>
            <w:pPr>
              <w:jc w:val="right"/>
              <w:ind w:right="1037"/>
              <w:spacing w:after="0"/>
              <w:rPr>
                <w:sz w:val="20"/>
                <w:szCs w:val="20"/>
                <w:color w:val="auto"/>
              </w:rPr>
            </w:pPr>
            <w:r>
              <w:rPr>
                <w:rFonts w:ascii="Times New Roman" w:cs="Times New Roman" w:eastAsia="Times New Roman" w:hAnsi="Times New Roman"/>
                <w:sz w:val="36"/>
                <w:szCs w:val="36"/>
                <w:b w:val="1"/>
                <w:bCs w:val="1"/>
                <w:color w:val="auto"/>
              </w:rPr>
              <w:t>FORM8-K/A</w:t>
            </w:r>
          </w:p>
        </w:tc>
        <w:tc>
          <w:tcPr>
            <w:tcW w:w="2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88"/>
        </w:trPr>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3980" w:type="dxa"/>
            <w:vAlign w:val="bottom"/>
            <w:tcBorders>
              <w:bottom w:val="single" w:sz="8" w:color="auto"/>
            </w:tcBorders>
          </w:tcPr>
          <w:p>
            <w:pPr>
              <w:spacing w:after="0"/>
              <w:rPr>
                <w:sz w:val="7"/>
                <w:szCs w:val="7"/>
                <w:color w:val="auto"/>
              </w:rPr>
            </w:pPr>
          </w:p>
        </w:tc>
        <w:tc>
          <w:tcPr>
            <w:tcW w:w="24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r>
      <w:tr>
        <w:trPr>
          <w:trHeight w:val="464"/>
        </w:trPr>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(Amendment No. 1)</w:t>
            </w: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30"/>
        </w:trPr>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CURRENT REPORT</w:t>
            </w: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4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color w:val="auto"/>
                <w:w w:val="99"/>
              </w:rPr>
              <w:t xml:space="preserve">Date of Report (Date of earliest event reported): </w:t>
            </w:r>
            <w:r>
              <w:rPr>
                <w:rFonts w:ascii="Times New Roman" w:cs="Times New Roman" w:eastAsia="Times New Roman" w:hAnsi="Times New Roman"/>
                <w:sz w:val="18"/>
                <w:szCs w:val="18"/>
                <w:b w:val="1"/>
                <w:bCs w:val="1"/>
                <w:color w:val="auto"/>
                <w:w w:val="99"/>
              </w:rPr>
              <w:t>May 11, 2026</w:t>
            </w:r>
          </w:p>
        </w:tc>
      </w:tr>
      <w:tr>
        <w:trPr>
          <w:trHeight w:val="27"/>
        </w:trPr>
        <w:tc>
          <w:tcPr>
            <w:tcW w:w="7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2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r>
      <w:tr>
        <w:trPr>
          <w:trHeight w:val="569"/>
        </w:trPr>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40" w:type="dxa"/>
            <w:vAlign w:val="bottom"/>
            <w:gridSpan w:val="4"/>
          </w:tcPr>
          <w:p>
            <w:pPr>
              <w:jc w:val="center"/>
              <w:ind w:right="120"/>
              <w:spacing w:after="0"/>
              <w:rPr>
                <w:sz w:val="20"/>
                <w:szCs w:val="20"/>
                <w:color w:val="auto"/>
              </w:rPr>
            </w:pPr>
            <w:r>
              <w:rPr>
                <w:rFonts w:ascii="Times New Roman" w:cs="Times New Roman" w:eastAsia="Times New Roman" w:hAnsi="Times New Roman"/>
                <w:sz w:val="40"/>
                <w:szCs w:val="40"/>
                <w:b w:val="1"/>
                <w:bCs w:val="1"/>
                <w:color w:val="auto"/>
                <w:w w:val="99"/>
              </w:rPr>
              <w:t>X4 PHARMACEUTICALS, INC.</w:t>
            </w:r>
          </w:p>
        </w:tc>
      </w:tr>
      <w:tr>
        <w:trPr>
          <w:trHeight w:val="234"/>
        </w:trPr>
        <w:tc>
          <w:tcPr>
            <w:tcW w:w="7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434"/>
        </w:trPr>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Pr>
          <w:p>
            <w:pPr>
              <w:jc w:val="center"/>
              <w:ind w:left="29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980" w:type="dxa"/>
            <w:vAlign w:val="bottom"/>
          </w:tcPr>
          <w:p>
            <w:pPr>
              <w:jc w:val="right"/>
              <w:ind w:right="1377"/>
              <w:spacing w:after="0"/>
              <w:rPr>
                <w:sz w:val="20"/>
                <w:szCs w:val="20"/>
                <w:color w:val="auto"/>
              </w:rPr>
            </w:pPr>
            <w:r>
              <w:rPr>
                <w:rFonts w:ascii="Times New Roman" w:cs="Times New Roman" w:eastAsia="Times New Roman" w:hAnsi="Times New Roman"/>
                <w:sz w:val="18"/>
                <w:szCs w:val="18"/>
                <w:b w:val="1"/>
                <w:bCs w:val="1"/>
                <w:color w:val="auto"/>
              </w:rPr>
              <w:t>001-38295</w:t>
            </w:r>
          </w:p>
        </w:tc>
        <w:tc>
          <w:tcPr>
            <w:tcW w:w="24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27-3181608</w:t>
            </w:r>
          </w:p>
        </w:tc>
        <w:tc>
          <w:tcPr>
            <w:tcW w:w="120" w:type="dxa"/>
            <w:vAlign w:val="bottom"/>
          </w:tcPr>
          <w:p>
            <w:pPr>
              <w:spacing w:after="0"/>
              <w:rPr>
                <w:sz w:val="24"/>
                <w:szCs w:val="24"/>
                <w:color w:val="auto"/>
              </w:rPr>
            </w:pPr>
          </w:p>
        </w:tc>
      </w:tr>
      <w:tr>
        <w:trPr>
          <w:trHeight w:val="180"/>
        </w:trPr>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60" w:type="dxa"/>
            <w:vAlign w:val="bottom"/>
          </w:tcPr>
          <w:p>
            <w:pPr>
              <w:jc w:val="center"/>
              <w:ind w:left="252"/>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3980" w:type="dxa"/>
            <w:vAlign w:val="bottom"/>
          </w:tcPr>
          <w:p>
            <w:pPr>
              <w:jc w:val="right"/>
              <w:ind w:right="777"/>
              <w:spacing w:after="0" w:line="181" w:lineRule="exact"/>
              <w:rPr>
                <w:sz w:val="20"/>
                <w:szCs w:val="20"/>
                <w:color w:val="auto"/>
              </w:rPr>
            </w:pPr>
            <w:r>
              <w:rPr>
                <w:rFonts w:ascii="Times New Roman" w:cs="Times New Roman" w:eastAsia="Times New Roman" w:hAnsi="Times New Roman"/>
                <w:sz w:val="18"/>
                <w:szCs w:val="18"/>
                <w:color w:val="auto"/>
              </w:rPr>
              <w:t>(Commission File Number)</w:t>
            </w:r>
          </w:p>
        </w:tc>
        <w:tc>
          <w:tcPr>
            <w:tcW w:w="2600" w:type="dxa"/>
            <w:vAlign w:val="bottom"/>
            <w:gridSpan w:val="2"/>
          </w:tcPr>
          <w:p>
            <w:pPr>
              <w:jc w:val="center"/>
              <w:ind w:left="30"/>
              <w:spacing w:after="0" w:line="181" w:lineRule="exact"/>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incorporation)</w:t>
            </w:r>
          </w:p>
        </w:tc>
        <w:tc>
          <w:tcPr>
            <w:tcW w:w="39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05"/>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61 North Beacon Street, 4th Floor</w:t>
            </w:r>
          </w:p>
        </w:tc>
        <w:tc>
          <w:tcPr>
            <w:tcW w:w="39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9"/>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Boston, Massachusetts</w:t>
            </w:r>
          </w:p>
        </w:tc>
        <w:tc>
          <w:tcPr>
            <w:tcW w:w="3980" w:type="dxa"/>
            <w:vAlign w:val="bottom"/>
          </w:tcPr>
          <w:p>
            <w:pPr>
              <w:spacing w:after="0"/>
              <w:rPr>
                <w:sz w:val="19"/>
                <w:szCs w:val="19"/>
                <w:color w:val="auto"/>
              </w:rPr>
            </w:pPr>
          </w:p>
        </w:tc>
        <w:tc>
          <w:tcPr>
            <w:tcW w:w="24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02134</w:t>
            </w:r>
          </w:p>
        </w:tc>
        <w:tc>
          <w:tcPr>
            <w:tcW w:w="120" w:type="dxa"/>
            <w:vAlign w:val="bottom"/>
          </w:tcPr>
          <w:p>
            <w:pPr>
              <w:spacing w:after="0"/>
              <w:rPr>
                <w:sz w:val="19"/>
                <w:szCs w:val="19"/>
                <w:color w:val="auto"/>
              </w:rPr>
            </w:pPr>
          </w:p>
        </w:tc>
      </w:tr>
      <w:tr>
        <w:trPr>
          <w:trHeight w:val="238"/>
        </w:trPr>
        <w:tc>
          <w:tcPr>
            <w:tcW w:w="33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980" w:type="dxa"/>
            <w:vAlign w:val="bottom"/>
          </w:tcPr>
          <w:p>
            <w:pPr>
              <w:spacing w:after="0"/>
              <w:rPr>
                <w:sz w:val="20"/>
                <w:szCs w:val="20"/>
                <w:color w:val="auto"/>
              </w:rPr>
            </w:pPr>
          </w:p>
        </w:tc>
        <w:tc>
          <w:tcPr>
            <w:tcW w:w="26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279"/>
        </w:trPr>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980" w:type="dxa"/>
            <w:vAlign w:val="bottom"/>
          </w:tcPr>
          <w:p>
            <w:pPr>
              <w:jc w:val="right"/>
              <w:ind w:right="1377"/>
              <w:spacing w:after="0"/>
              <w:rPr>
                <w:sz w:val="20"/>
                <w:szCs w:val="20"/>
                <w:color w:val="auto"/>
              </w:rPr>
            </w:pPr>
            <w:r>
              <w:rPr>
                <w:rFonts w:ascii="Times New Roman" w:cs="Times New Roman" w:eastAsia="Times New Roman" w:hAnsi="Times New Roman"/>
                <w:sz w:val="18"/>
                <w:szCs w:val="18"/>
                <w:b w:val="1"/>
                <w:bCs w:val="1"/>
                <w:color w:val="auto"/>
              </w:rPr>
              <w:t>(857) 529-8300</w:t>
            </w: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22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9"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_______________________________________________________________________________________________________</w:t>
      </w:r>
    </w:p>
    <w:p>
      <w:pPr>
        <w:spacing w:after="0" w:line="9" w:lineRule="exact"/>
        <w:rPr>
          <w:sz w:val="24"/>
          <w:szCs w:val="24"/>
          <w:color w:val="auto"/>
        </w:rPr>
      </w:pPr>
    </w:p>
    <w:p>
      <w:pPr>
        <w:ind w:right="520"/>
        <w:spacing w:after="0" w:line="26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8"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256"/>
        </w:trPr>
        <w:tc>
          <w:tcPr>
            <w:tcW w:w="340" w:type="dxa"/>
            <w:vAlign w:val="bottom"/>
          </w:tcPr>
          <w:p>
            <w:pPr>
              <w:spacing w:after="0"/>
              <w:rPr>
                <w:sz w:val="22"/>
                <w:szCs w:val="22"/>
                <w:color w:val="auto"/>
              </w:rPr>
            </w:pPr>
          </w:p>
        </w:tc>
        <w:tc>
          <w:tcPr>
            <w:tcW w:w="3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340" w:type="dxa"/>
            <w:vAlign w:val="bottom"/>
          </w:tcPr>
          <w:p>
            <w:pPr>
              <w:spacing w:after="0"/>
              <w:rPr>
                <w:sz w:val="19"/>
                <w:szCs w:val="19"/>
                <w:color w:val="auto"/>
              </w:rPr>
            </w:pPr>
          </w:p>
        </w:tc>
        <w:tc>
          <w:tcPr>
            <w:tcW w:w="3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00" w:type="dxa"/>
            <w:vAlign w:val="bottom"/>
          </w:tcPr>
          <w:p>
            <w:pPr>
              <w:spacing w:after="0"/>
              <w:rPr>
                <w:sz w:val="19"/>
                <w:szCs w:val="19"/>
                <w:color w:val="auto"/>
              </w:rPr>
            </w:pPr>
          </w:p>
        </w:tc>
        <w:tc>
          <w:tcPr>
            <w:tcW w:w="2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XFOR</w:t>
            </w:r>
          </w:p>
        </w:tc>
        <w:tc>
          <w:tcPr>
            <w:tcW w:w="140" w:type="dxa"/>
            <w:vAlign w:val="bottom"/>
          </w:tcPr>
          <w:p>
            <w:pPr>
              <w:spacing w:after="0"/>
              <w:rPr>
                <w:sz w:val="19"/>
                <w:szCs w:val="19"/>
                <w:color w:val="auto"/>
              </w:rPr>
            </w:pPr>
          </w:p>
        </w:tc>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314" w:lineRule="exact"/>
        <w:rPr>
          <w:sz w:val="24"/>
          <w:szCs w:val="24"/>
          <w:color w:val="auto"/>
        </w:rPr>
      </w:pPr>
    </w:p>
    <w:p>
      <w:pPr>
        <w:ind w:right="3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188595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154305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80"/>
          </w:cols>
          <w:pgMar w:left="320" w:top="1132" w:right="4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May 12, 2026, X4 Pharmaceuticals, Inc. (the “Company”) filed a Current Report on Form 8-K (the “Original 8-K”) to report, among other things, the election of the three Class III director nominees to serve until the Company’s 2029 Annual Meeting of Stockholders. The Original 8-K inadvertently listed Michael S. Wyzga as a Class III director nominee in place of Murray W. Stewart, M.D.</w:t>
      </w:r>
    </w:p>
    <w:p>
      <w:pPr>
        <w:spacing w:after="0" w:line="208" w:lineRule="exact"/>
        <w:rPr>
          <w:sz w:val="20"/>
          <w:szCs w:val="20"/>
          <w:color w:val="auto"/>
        </w:rPr>
      </w:pPr>
    </w:p>
    <w:p>
      <w:pPr>
        <w:ind w:right="980"/>
        <w:spacing w:after="0" w:line="261" w:lineRule="auto"/>
        <w:rPr>
          <w:sz w:val="20"/>
          <w:szCs w:val="20"/>
          <w:color w:val="auto"/>
        </w:rPr>
      </w:pPr>
      <w:r>
        <w:rPr>
          <w:rFonts w:ascii="Times New Roman" w:cs="Times New Roman" w:eastAsia="Times New Roman" w:hAnsi="Times New Roman"/>
          <w:sz w:val="18"/>
          <w:szCs w:val="18"/>
          <w:color w:val="auto"/>
        </w:rPr>
        <w:t>Accordingly, the Company is filing this Current Report on Form 8-K/A (this “Amended 8-K”) to amend the Original 8-K solely to correct this typographical error. This Amended 8-K does not otherwise modify or update the disclosures set forth in the Original 8-K.</w:t>
      </w: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w:t>
      </w:r>
    </w:p>
    <w:p>
      <w:pPr>
        <w:spacing w:after="0" w:line="23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May 11, 2026, the Company held its annual meeting of stockholders (the “Annual Meeting”) at 12:00 p.m. Eastern Time for which a quorum was present. As of the close of business on March 13, 2026, the record date for the Annual Meeting, there were 90,919,696 shares of common stock, par value $0.001 per share, outstanding and entitled to vote.</w:t>
      </w:r>
    </w:p>
    <w:p>
      <w:pPr>
        <w:spacing w:after="0" w:line="254" w:lineRule="exact"/>
        <w:rPr>
          <w:sz w:val="20"/>
          <w:szCs w:val="20"/>
          <w:color w:val="auto"/>
        </w:rPr>
      </w:pPr>
    </w:p>
    <w:p>
      <w:pPr>
        <w:ind w:left="1120" w:right="2480" w:hanging="1092"/>
        <w:spacing w:after="0" w:line="271" w:lineRule="auto"/>
        <w:tabs>
          <w:tab w:leader="none" w:pos="110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9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At the Annual Meeting, the Company’s stockholders approved the Company’s Second Amended and Restated 2017 Equity Incentive Plan (as so amended, the “Plan”) to increase the number of shares available for issuance under the Plan by 1,500,000 shares.</w:t>
      </w:r>
    </w:p>
    <w:p>
      <w:pPr>
        <w:spacing w:after="0" w:line="189"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For additional information regarding the Plan, please refer to the heading “Material Features of the A&amp;R 2017 Plan” contained in Proposal 3 of the Company’s definitive proxy statement on Schedule 14A filed with the Securities and Exchange Commission on March 20, 2026 (the “Proxy Statement”), which description is incorporated herein by reference.</w:t>
      </w:r>
    </w:p>
    <w:p>
      <w:pPr>
        <w:spacing w:after="0" w:line="2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foregoing description and the summary contained in the Proxy Statement do not purport to be complete and are qualified in their entirety by reference to the full text of the Plan, a copy of which is filed as Exhibit 10.1 with this Current Report on Form 8-K and is incorporated herein by reference.</w:t>
      </w:r>
    </w:p>
    <w:p>
      <w:pPr>
        <w:spacing w:after="0" w:line="239"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final results for each of the proposals submitted to a vote of the Company’s stockholders at the Annual Meeting are set forth below. These proposals are described in detail in the Proxy Statement.</w:t>
      </w:r>
    </w:p>
    <w:p>
      <w:pPr>
        <w:spacing w:after="0" w:line="225"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Proposal 1.</w:t>
      </w:r>
      <w:r>
        <w:rPr>
          <w:sz w:val="20"/>
          <w:szCs w:val="20"/>
          <w:color w:val="auto"/>
        </w:rPr>
        <w:tab/>
      </w:r>
      <w:r>
        <w:rPr>
          <w:rFonts w:ascii="Times New Roman" w:cs="Times New Roman" w:eastAsia="Times New Roman" w:hAnsi="Times New Roman"/>
          <w:sz w:val="17"/>
          <w:szCs w:val="17"/>
          <w:i w:val="1"/>
          <w:iCs w:val="1"/>
          <w:color w:val="auto"/>
        </w:rPr>
        <w:t>Election of the three Class III director nominees to serve until the 2029 Annual Meeting of Stockholders</w:t>
      </w:r>
    </w:p>
    <w:p>
      <w:pPr>
        <w:spacing w:after="0" w:line="54" w:lineRule="exact"/>
        <w:rPr>
          <w:sz w:val="20"/>
          <w:szCs w:val="20"/>
          <w:color w:val="auto"/>
        </w:rPr>
      </w:pPr>
    </w:p>
    <w:p>
      <w:pPr>
        <w:jc w:val="both"/>
        <w:ind w:left="1540" w:right="640"/>
        <w:spacing w:after="0" w:line="250" w:lineRule="auto"/>
        <w:rPr>
          <w:sz w:val="20"/>
          <w:szCs w:val="20"/>
          <w:color w:val="auto"/>
        </w:rPr>
      </w:pPr>
      <w:r>
        <w:rPr>
          <w:rFonts w:ascii="Times New Roman" w:cs="Times New Roman" w:eastAsia="Times New Roman" w:hAnsi="Times New Roman"/>
          <w:sz w:val="18"/>
          <w:szCs w:val="18"/>
          <w:color w:val="auto"/>
        </w:rPr>
        <w:t>The Company’s stockholders elected the persons listed below as director, to serve until the Company’s 2029 Annual Meeting of Stockholders and until their respective successor is duly elected and qualified or until their earlier death, resignation of removal. The votes cast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Nominees</w:t>
            </w:r>
          </w:p>
        </w:tc>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68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322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Gary J. Bridger, Ph.D.</w:t>
            </w:r>
          </w:p>
        </w:tc>
        <w:tc>
          <w:tcPr>
            <w:tcW w:w="8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72,863,269</w:t>
            </w:r>
          </w:p>
        </w:tc>
        <w:tc>
          <w:tcPr>
            <w:tcW w:w="10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3,510,134</w:t>
            </w:r>
          </w:p>
        </w:tc>
        <w:tc>
          <w:tcPr>
            <w:tcW w:w="8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6,474,104</w:t>
            </w:r>
          </w:p>
        </w:tc>
        <w:tc>
          <w:tcPr>
            <w:tcW w:w="620" w:type="dxa"/>
            <w:vAlign w:val="bottom"/>
          </w:tcPr>
          <w:p>
            <w:pPr>
              <w:spacing w:after="0"/>
              <w:rPr>
                <w:sz w:val="19"/>
                <w:szCs w:val="19"/>
                <w:color w:val="auto"/>
              </w:rPr>
            </w:pPr>
          </w:p>
        </w:tc>
      </w:tr>
      <w:tr>
        <w:trPr>
          <w:trHeight w:val="23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Françoise De Craecker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73,419,383</w:t>
            </w:r>
          </w:p>
        </w:tc>
        <w:tc>
          <w:tcPr>
            <w:tcW w:w="100" w:type="dxa"/>
            <w:vAlign w:val="bottom"/>
          </w:tcPr>
          <w:p>
            <w:pPr>
              <w:spacing w:after="0"/>
              <w:rPr>
                <w:sz w:val="19"/>
                <w:szCs w:val="19"/>
                <w:color w:val="auto"/>
              </w:rPr>
            </w:pPr>
          </w:p>
        </w:tc>
        <w:tc>
          <w:tcPr>
            <w:tcW w:w="26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2,954,020</w:t>
            </w:r>
          </w:p>
        </w:tc>
        <w:tc>
          <w:tcPr>
            <w:tcW w:w="80" w:type="dxa"/>
            <w:vAlign w:val="bottom"/>
          </w:tcPr>
          <w:p>
            <w:pPr>
              <w:spacing w:after="0"/>
              <w:rPr>
                <w:sz w:val="19"/>
                <w:szCs w:val="19"/>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6,474,104</w:t>
            </w:r>
          </w:p>
        </w:tc>
        <w:tc>
          <w:tcPr>
            <w:tcW w:w="620" w:type="dxa"/>
            <w:vAlign w:val="bottom"/>
          </w:tcPr>
          <w:p>
            <w:pPr>
              <w:spacing w:after="0"/>
              <w:rPr>
                <w:sz w:val="19"/>
                <w:szCs w:val="19"/>
                <w:color w:val="auto"/>
              </w:rPr>
            </w:pPr>
          </w:p>
        </w:tc>
      </w:tr>
      <w:tr>
        <w:trPr>
          <w:trHeight w:val="31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Murray W. Stewart, M.D.</w:t>
            </w: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71,679,834</w:t>
            </w:r>
          </w:p>
        </w:tc>
        <w:tc>
          <w:tcPr>
            <w:tcW w:w="100" w:type="dxa"/>
            <w:vAlign w:val="bottom"/>
            <w:shd w:val="clear" w:color="auto" w:fill="CCEEFF"/>
          </w:tcPr>
          <w:p>
            <w:pPr>
              <w:spacing w:after="0"/>
              <w:rPr>
                <w:sz w:val="24"/>
                <w:szCs w:val="24"/>
                <w:color w:val="auto"/>
              </w:rPr>
            </w:pPr>
          </w:p>
        </w:tc>
        <w:tc>
          <w:tcPr>
            <w:tcW w:w="26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4,693,569</w:t>
            </w:r>
          </w:p>
        </w:tc>
        <w:tc>
          <w:tcPr>
            <w:tcW w:w="80" w:type="dxa"/>
            <w:vAlign w:val="bottom"/>
            <w:shd w:val="clear" w:color="auto" w:fill="CCEEFF"/>
          </w:tcPr>
          <w:p>
            <w:pPr>
              <w:spacing w:after="0"/>
              <w:rPr>
                <w:sz w:val="24"/>
                <w:szCs w:val="24"/>
                <w:color w:val="auto"/>
              </w:rPr>
            </w:pP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6,474,104</w:t>
            </w:r>
          </w:p>
        </w:tc>
        <w:tc>
          <w:tcPr>
            <w:tcW w:w="620" w:type="dxa"/>
            <w:vAlign w:val="bottom"/>
          </w:tcPr>
          <w:p>
            <w:pPr>
              <w:spacing w:after="0"/>
              <w:rPr>
                <w:sz w:val="24"/>
                <w:szCs w:val="24"/>
                <w:color w:val="auto"/>
              </w:rPr>
            </w:pPr>
          </w:p>
        </w:tc>
      </w:tr>
      <w:tr>
        <w:trPr>
          <w:trHeight w:val="1992"/>
        </w:trPr>
        <w:tc>
          <w:tcPr>
            <w:tcW w:w="2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14" w:lineRule="exact"/>
        <w:rPr>
          <w:sz w:val="20"/>
          <w:szCs w:val="20"/>
          <w:color w:val="auto"/>
        </w:rPr>
      </w:pPr>
    </w:p>
    <w:p>
      <w:pPr>
        <w:ind w:left="1540" w:right="640" w:hanging="1511"/>
        <w:spacing w:after="0" w:line="268" w:lineRule="auto"/>
        <w:tabs>
          <w:tab w:leader="none" w:pos="1520" w:val="left"/>
        </w:tabs>
        <w:rPr>
          <w:sz w:val="20"/>
          <w:szCs w:val="20"/>
          <w:color w:val="auto"/>
        </w:rPr>
      </w:pPr>
      <w:r>
        <w:rPr>
          <w:rFonts w:ascii="Times New Roman" w:cs="Times New Roman" w:eastAsia="Times New Roman" w:hAnsi="Times New Roman"/>
          <w:sz w:val="18"/>
          <w:szCs w:val="18"/>
          <w:b w:val="1"/>
          <w:bCs w:val="1"/>
          <w:color w:val="auto"/>
        </w:rPr>
        <w:t>Proposal 2.</w:t>
      </w:r>
      <w:r>
        <w:rPr>
          <w:sz w:val="20"/>
          <w:szCs w:val="20"/>
          <w:color w:val="auto"/>
        </w:rPr>
        <w:tab/>
      </w:r>
      <w:r>
        <w:rPr>
          <w:rFonts w:ascii="Times New Roman" w:cs="Times New Roman" w:eastAsia="Times New Roman" w:hAnsi="Times New Roman"/>
          <w:sz w:val="18"/>
          <w:szCs w:val="18"/>
          <w:i w:val="1"/>
          <w:iCs w:val="1"/>
          <w:color w:val="auto"/>
        </w:rPr>
        <w:t>Ratification of the selection of PricewaterhouseCoopers LLP as the Company’s independent registered public accounting firm for the year ending December 31, 2026</w:t>
      </w:r>
    </w:p>
    <w:p>
      <w:pPr>
        <w:spacing w:after="0" w:line="1" w:lineRule="exact"/>
        <w:rPr>
          <w:sz w:val="20"/>
          <w:szCs w:val="20"/>
          <w:color w:val="auto"/>
        </w:rPr>
      </w:pPr>
    </w:p>
    <w:p>
      <w:pPr>
        <w:jc w:val="both"/>
        <w:ind w:left="1540" w:right="640"/>
        <w:spacing w:after="0" w:line="250" w:lineRule="auto"/>
        <w:rPr>
          <w:sz w:val="20"/>
          <w:szCs w:val="20"/>
          <w:color w:val="auto"/>
        </w:rPr>
      </w:pPr>
      <w:r>
        <w:rPr>
          <w:rFonts w:ascii="Times New Roman" w:cs="Times New Roman" w:eastAsia="Times New Roman" w:hAnsi="Times New Roman"/>
          <w:sz w:val="18"/>
          <w:szCs w:val="18"/>
          <w:color w:val="auto"/>
        </w:rPr>
        <w:t>The Company’s stockholders ratified the selection of PricewaterhouseCoopers LLP by the Audit Committee of the Board of Directors as the Company’s independent registered public accounting firm for the fiscal year ending December 31, 2026. The votes cast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23"/>
        </w:trPr>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82,734,674</w:t>
            </w:r>
          </w:p>
        </w:tc>
        <w:tc>
          <w:tcPr>
            <w:tcW w:w="8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43,841</w:t>
            </w:r>
          </w:p>
        </w:tc>
        <w:tc>
          <w:tcPr>
            <w:tcW w:w="10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68,992</w:t>
            </w:r>
          </w:p>
        </w:tc>
        <w:tc>
          <w:tcPr>
            <w:tcW w:w="8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0" w:lineRule="exact"/>
        <w:rPr>
          <w:sz w:val="20"/>
          <w:szCs w:val="20"/>
          <w:color w:val="auto"/>
        </w:rPr>
      </w:pPr>
    </w:p>
    <w:p>
      <w:pPr>
        <w:spacing w:after="0" w:line="385"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Proposal 3.</w:t>
      </w:r>
      <w:r>
        <w:rPr>
          <w:sz w:val="20"/>
          <w:szCs w:val="20"/>
          <w:color w:val="auto"/>
        </w:rPr>
        <w:tab/>
      </w:r>
      <w:r>
        <w:rPr>
          <w:rFonts w:ascii="Times New Roman" w:cs="Times New Roman" w:eastAsia="Times New Roman" w:hAnsi="Times New Roman"/>
          <w:sz w:val="17"/>
          <w:szCs w:val="17"/>
          <w:i w:val="1"/>
          <w:iCs w:val="1"/>
          <w:color w:val="auto"/>
        </w:rPr>
        <w:t>Approval of the Second Amended and Restated 2017 Equity Incentive Plan</w:t>
      </w:r>
    </w:p>
    <w:p>
      <w:pPr>
        <w:spacing w:after="0" w:line="54" w:lineRule="exact"/>
        <w:rPr>
          <w:sz w:val="20"/>
          <w:szCs w:val="20"/>
          <w:color w:val="auto"/>
        </w:rPr>
      </w:pPr>
    </w:p>
    <w:p>
      <w:pPr>
        <w:jc w:val="both"/>
        <w:ind w:left="1540" w:right="640"/>
        <w:spacing w:after="0" w:line="266" w:lineRule="auto"/>
        <w:rPr>
          <w:sz w:val="20"/>
          <w:szCs w:val="20"/>
          <w:color w:val="auto"/>
        </w:rPr>
      </w:pPr>
      <w:r>
        <w:rPr>
          <w:rFonts w:ascii="Times New Roman" w:cs="Times New Roman" w:eastAsia="Times New Roman" w:hAnsi="Times New Roman"/>
          <w:sz w:val="18"/>
          <w:szCs w:val="18"/>
          <w:color w:val="auto"/>
        </w:rPr>
        <w:t>The Company’s stockholders approved the Second Amended and Restated 20217 Equity Incentive Plan. The votes cast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68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23"/>
        </w:trPr>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58,679,552</w:t>
            </w:r>
          </w:p>
        </w:tc>
        <w:tc>
          <w:tcPr>
            <w:tcW w:w="8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9,711</w:t>
            </w:r>
          </w:p>
        </w:tc>
        <w:tc>
          <w:tcPr>
            <w:tcW w:w="10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17,684,140</w:t>
            </w:r>
          </w:p>
        </w:tc>
        <w:tc>
          <w:tcPr>
            <w:tcW w:w="8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6,474,104</w:t>
            </w:r>
          </w:p>
        </w:tc>
      </w:tr>
    </w:tbl>
    <w:p>
      <w:pPr>
        <w:spacing w:after="0" w:line="200" w:lineRule="exact"/>
        <w:rPr>
          <w:sz w:val="20"/>
          <w:szCs w:val="20"/>
          <w:color w:val="auto"/>
        </w:rPr>
      </w:pPr>
    </w:p>
    <w:p>
      <w:pPr>
        <w:spacing w:after="0" w:line="399"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Proposal 4.</w:t>
      </w:r>
      <w:r>
        <w:rPr>
          <w:sz w:val="20"/>
          <w:szCs w:val="20"/>
          <w:color w:val="auto"/>
        </w:rPr>
        <w:tab/>
      </w:r>
      <w:r>
        <w:rPr>
          <w:rFonts w:ascii="Times New Roman" w:cs="Times New Roman" w:eastAsia="Times New Roman" w:hAnsi="Times New Roman"/>
          <w:sz w:val="17"/>
          <w:szCs w:val="17"/>
          <w:i w:val="1"/>
          <w:iCs w:val="1"/>
          <w:color w:val="auto"/>
        </w:rPr>
        <w:t>Approval, on a non-binding, advisory basis of the compensation of the Company’s named executive officers</w:t>
      </w:r>
    </w:p>
    <w:p>
      <w:pPr>
        <w:spacing w:after="0" w:line="54" w:lineRule="exact"/>
        <w:rPr>
          <w:sz w:val="20"/>
          <w:szCs w:val="20"/>
          <w:color w:val="auto"/>
        </w:rPr>
      </w:pPr>
    </w:p>
    <w:p>
      <w:pPr>
        <w:jc w:val="both"/>
        <w:ind w:left="1540" w:right="640"/>
        <w:spacing w:after="0" w:line="242" w:lineRule="auto"/>
        <w:rPr>
          <w:sz w:val="20"/>
          <w:szCs w:val="20"/>
          <w:color w:val="auto"/>
        </w:rPr>
      </w:pPr>
      <w:r>
        <w:rPr>
          <w:rFonts w:ascii="Times New Roman" w:cs="Times New Roman" w:eastAsia="Times New Roman" w:hAnsi="Times New Roman"/>
          <w:sz w:val="18"/>
          <w:szCs w:val="18"/>
          <w:color w:val="auto"/>
        </w:rPr>
        <w:t>The Company’s stockholders approved, by a non-binding “say-on-pay” vote, the compensation of the Company’s named executive officers as disclosed in the Company’s definitive proxy statement relating to the Annual Meeting. The votes cast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5"/>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0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322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23"/>
        </w:trPr>
        <w:tc>
          <w:tcPr>
            <w:tcW w:w="2320" w:type="dxa"/>
            <w:vAlign w:val="bottom"/>
            <w:tcBorders>
              <w:top w:val="single" w:sz="8" w:color="auto"/>
            </w:tcBorders>
            <w:gridSpan w:val="6"/>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70,932,142</w:t>
            </w:r>
          </w:p>
        </w:tc>
        <w:tc>
          <w:tcPr>
            <w:tcW w:w="2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20,692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5,420,569</w:t>
            </w:r>
          </w:p>
        </w:tc>
        <w:tc>
          <w:tcPr>
            <w:tcW w:w="8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6,474,104</w:t>
            </w:r>
          </w:p>
        </w:tc>
        <w:tc>
          <w:tcPr>
            <w:tcW w:w="620" w:type="dxa"/>
            <w:vAlign w:val="bottom"/>
          </w:tcPr>
          <w:p>
            <w:pPr>
              <w:spacing w:after="0"/>
              <w:rPr>
                <w:sz w:val="19"/>
                <w:szCs w:val="19"/>
                <w:color w:val="auto"/>
              </w:rPr>
            </w:pPr>
          </w:p>
        </w:tc>
      </w:tr>
      <w:tr>
        <w:trPr>
          <w:trHeight w:val="828"/>
        </w:trPr>
        <w:tc>
          <w:tcPr>
            <w:tcW w:w="2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Item 9.01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9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b w:val="1"/>
                <w:bCs w:val="1"/>
                <w:color w:val="auto"/>
                <w:w w:val="99"/>
              </w:rPr>
              <w:t>Exhibit No.</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83"/>
        </w:trPr>
        <w:tc>
          <w:tcPr>
            <w:tcW w:w="9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60" w:type="dxa"/>
            <w:vAlign w:val="bottom"/>
            <w:tcBorders>
              <w:bottom w:val="single" w:sz="8" w:color="0000FF"/>
            </w:tcBorders>
            <w:gridSpan w:val="6"/>
          </w:tcPr>
          <w:p>
            <w:pPr>
              <w:ind w:left="20"/>
              <w:spacing w:after="0" w:line="182" w:lineRule="exact"/>
              <w:rPr>
                <w:sz w:val="20"/>
                <w:szCs w:val="20"/>
                <w:color w:val="auto"/>
              </w:rPr>
            </w:pPr>
            <w:r>
              <w:rPr>
                <w:rFonts w:ascii="Times New Roman" w:cs="Times New Roman" w:eastAsia="Times New Roman" w:hAnsi="Times New Roman"/>
                <w:sz w:val="18"/>
                <w:szCs w:val="18"/>
                <w:color w:val="0000FF"/>
                <w:w w:val="99"/>
              </w:rPr>
              <w:t>Second Amended and Restated 2017 Equity Incentive Plan</w:t>
            </w:r>
          </w:p>
        </w:tc>
        <w:tc>
          <w:tcPr>
            <w:tcW w:w="2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77"/>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6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505"/>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7080" w:type="dxa"/>
            <w:vAlign w:val="bottom"/>
            <w:gridSpan w:val="2"/>
          </w:tcPr>
          <w:p>
            <w:pPr>
              <w:ind w:left="2680"/>
              <w:spacing w:after="0"/>
              <w:rPr>
                <w:sz w:val="20"/>
                <w:szCs w:val="20"/>
                <w:color w:val="auto"/>
              </w:rPr>
            </w:pPr>
            <w:r>
              <w:rPr>
                <w:rFonts w:ascii="Times New Roman" w:cs="Times New Roman" w:eastAsia="Times New Roman" w:hAnsi="Times New Roman"/>
                <w:sz w:val="18"/>
                <w:szCs w:val="18"/>
                <w:b w:val="1"/>
                <w:bCs w:val="1"/>
                <w:color w:val="auto"/>
              </w:rPr>
              <w:t>X4 PHARMACEUTICALS, INC.</w:t>
            </w: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34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By:</w:t>
            </w:r>
          </w:p>
        </w:tc>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Kirske</w:t>
            </w:r>
          </w:p>
        </w:tc>
      </w:tr>
      <w:tr>
        <w:trPr>
          <w:trHeight w:val="218"/>
        </w:trPr>
        <w:tc>
          <w:tcPr>
            <w:tcW w:w="4140" w:type="dxa"/>
            <w:vAlign w:val="bottom"/>
          </w:tcPr>
          <w:p>
            <w:pPr>
              <w:spacing w:after="0"/>
              <w:rPr>
                <w:sz w:val="18"/>
                <w:szCs w:val="18"/>
                <w:color w:val="auto"/>
              </w:rPr>
            </w:pPr>
          </w:p>
        </w:tc>
        <w:tc>
          <w:tcPr>
            <w:tcW w:w="34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Name:</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Kirske</w:t>
            </w:r>
          </w:p>
        </w:tc>
      </w:tr>
      <w:tr>
        <w:trPr>
          <w:trHeight w:val="234"/>
        </w:trPr>
        <w:tc>
          <w:tcPr>
            <w:tcW w:w="4140" w:type="dxa"/>
            <w:vAlign w:val="bottom"/>
          </w:tcPr>
          <w:p>
            <w:pPr>
              <w:spacing w:after="0"/>
              <w:rPr>
                <w:sz w:val="20"/>
                <w:szCs w:val="20"/>
                <w:color w:val="auto"/>
              </w:rPr>
            </w:pPr>
          </w:p>
        </w:tc>
        <w:tc>
          <w:tcPr>
            <w:tcW w:w="34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Title:</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ectPr>
          <w:pgSz w:w="11900" w:h="16838" w:orient="portrait"/>
          <w:cols w:equalWidth="0" w:num="1">
            <w:col w:w="11240"/>
          </w:cols>
          <w:pgMar w:left="320" w:top="141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SECOND AMENDED AND RESTATED 2017 EQUITY INCENTIVE PLAN</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AMENDED AND RESTATED MAY 11, 2026)</w:t>
      </w:r>
    </w:p>
    <w:p>
      <w:pPr>
        <w:spacing w:after="0" w:line="25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1.</w:t>
        <w:tab/>
        <w:t>Purpose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 of this Second Amended and Restated 2017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of X4 Pharmaceuticals, Inc., a Delaware corporation (the</w:t>
      </w:r>
    </w:p>
    <w:p>
      <w:pPr>
        <w:spacing w:after="0" w:line="31"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better align the interests of such persons with those of the Company’s stockholders. Except where the context otherwise requires, the term </w:t>
      </w:r>
      <w:r>
        <w:rPr>
          <w:rFonts w:ascii="Times New Roman" w:cs="Times New Roman" w:eastAsia="Times New Roman" w:hAnsi="Times New Roman"/>
          <w:sz w:val="18"/>
          <w:szCs w:val="18"/>
          <w:color w:val="2F2F2F"/>
        </w:rPr>
        <w:t>“</w:t>
      </w:r>
      <w:r>
        <w:rPr>
          <w:rFonts w:ascii="Times New Roman" w:cs="Times New Roman" w:eastAsia="Times New Roman" w:hAnsi="Times New Roman"/>
          <w:sz w:val="18"/>
          <w:szCs w:val="18"/>
          <w:b w:val="1"/>
          <w:bCs w:val="1"/>
          <w:i w:val="1"/>
          <w:iCs w:val="1"/>
          <w:color w:val="2F2F2F"/>
        </w:rPr>
        <w:t>Company</w:t>
      </w:r>
      <w:r>
        <w:rPr>
          <w:rFonts w:ascii="Times New Roman" w:cs="Times New Roman" w:eastAsia="Times New Roman" w:hAnsi="Times New Roman"/>
          <w:sz w:val="18"/>
          <w:szCs w:val="18"/>
          <w:color w:val="2F2F2F"/>
        </w:rPr>
        <w:t>”</w:t>
      </w:r>
      <w:r>
        <w:rPr>
          <w:rFonts w:ascii="Times New Roman" w:cs="Times New Roman" w:eastAsia="Times New Roman" w:hAnsi="Times New Roman"/>
          <w:sz w:val="18"/>
          <w:szCs w:val="18"/>
          <w:color w:val="auto"/>
        </w:rPr>
        <w:t xml:space="preserve"> shall include any of the Company’s present or future parent or subsidiary corporations as defined in Sections 424(e) or (t) of the Internal Revenue Code of 1986, as amended, and any regulations thereunder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and any other business venture (including, without limitation, joint venture or limited liability company) in which the Company has a controlling interest, as determined by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2.</w:t>
        <w:tab/>
        <w:t>Eligibility</w:t>
      </w:r>
    </w:p>
    <w:p>
      <w:pPr>
        <w:spacing w:after="0" w:line="23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131313"/>
        </w:rPr>
        <w:t xml:space="preserve">All of the Company’s employees, officers and directors, as well as consultants and advisors to the </w:t>
      </w:r>
      <w:r>
        <w:rPr>
          <w:rFonts w:ascii="Times New Roman" w:cs="Times New Roman" w:eastAsia="Times New Roman" w:hAnsi="Times New Roman"/>
          <w:sz w:val="18"/>
          <w:szCs w:val="18"/>
          <w:color w:val="000000"/>
        </w:rPr>
        <w:t>Company</w:t>
      </w:r>
      <w:r>
        <w:rPr>
          <w:rFonts w:ascii="Times New Roman" w:cs="Times New Roman" w:eastAsia="Times New Roman" w:hAnsi="Times New Roman"/>
          <w:sz w:val="18"/>
          <w:szCs w:val="18"/>
          <w:color w:val="131313"/>
        </w:rPr>
        <w:t xml:space="preserve"> (as such terms consultants and advisors are defined and interpreted for purposes of Form S-8 under the Securities Act of </w:t>
      </w:r>
      <w:r>
        <w:rPr>
          <w:rFonts w:ascii="Times New Roman" w:cs="Times New Roman" w:eastAsia="Times New Roman" w:hAnsi="Times New Roman"/>
          <w:sz w:val="18"/>
          <w:szCs w:val="18"/>
          <w:color w:val="030303"/>
        </w:rPr>
        <w:t>1933</w:t>
      </w:r>
      <w:r>
        <w:rPr>
          <w:rFonts w:ascii="Times New Roman" w:cs="Times New Roman" w:eastAsia="Times New Roman" w:hAnsi="Times New Roman"/>
          <w:sz w:val="18"/>
          <w:szCs w:val="18"/>
          <w:color w:val="2F2F2F"/>
        </w:rPr>
        <w:t>,</w:t>
      </w:r>
      <w:r>
        <w:rPr>
          <w:rFonts w:ascii="Times New Roman" w:cs="Times New Roman" w:eastAsia="Times New Roman" w:hAnsi="Times New Roman"/>
          <w:sz w:val="18"/>
          <w:szCs w:val="18"/>
          <w:color w:val="131313"/>
        </w:rPr>
        <w:t xml:space="preserve"> as amended (the “</w:t>
      </w:r>
      <w:r>
        <w:rPr>
          <w:rFonts w:ascii="Times New Roman" w:cs="Times New Roman" w:eastAsia="Times New Roman" w:hAnsi="Times New Roman"/>
          <w:sz w:val="18"/>
          <w:szCs w:val="18"/>
          <w:b w:val="1"/>
          <w:bCs w:val="1"/>
          <w:i w:val="1"/>
          <w:iCs w:val="1"/>
          <w:color w:val="131313"/>
        </w:rPr>
        <w:t>Securities Act</w:t>
      </w:r>
      <w:r>
        <w:rPr>
          <w:rFonts w:ascii="Times New Roman" w:cs="Times New Roman" w:eastAsia="Times New Roman" w:hAnsi="Times New Roman"/>
          <w:sz w:val="18"/>
          <w:szCs w:val="18"/>
          <w:color w:val="131313"/>
        </w:rPr>
        <w:t>”), or any successor form) are eligible to be granted Awards under the Plan. Each person who is granted an Award under the Plan is deemed a “</w:t>
      </w:r>
      <w:r>
        <w:rPr>
          <w:rFonts w:ascii="Times New Roman" w:cs="Times New Roman" w:eastAsia="Times New Roman" w:hAnsi="Times New Roman"/>
          <w:sz w:val="18"/>
          <w:szCs w:val="18"/>
          <w:b w:val="1"/>
          <w:bCs w:val="1"/>
          <w:i w:val="1"/>
          <w:iCs w:val="1"/>
          <w:color w:val="131313"/>
        </w:rPr>
        <w:t>Participant</w:t>
      </w:r>
      <w:r>
        <w:rPr>
          <w:rFonts w:ascii="Times New Roman" w:cs="Times New Roman" w:eastAsia="Times New Roman" w:hAnsi="Times New Roman"/>
          <w:sz w:val="18"/>
          <w:szCs w:val="18"/>
          <w:i w:val="1"/>
          <w:iCs w:val="1"/>
          <w:color w:val="131313"/>
        </w:rPr>
        <w:t>.</w:t>
      </w:r>
      <w:r>
        <w:rPr>
          <w:rFonts w:ascii="Times New Roman" w:cs="Times New Roman" w:eastAsia="Times New Roman" w:hAnsi="Times New Roman"/>
          <w:sz w:val="18"/>
          <w:szCs w:val="18"/>
          <w:color w:val="131313"/>
        </w:rPr>
        <w:t>” “</w:t>
      </w:r>
      <w:r>
        <w:rPr>
          <w:rFonts w:ascii="Times New Roman" w:cs="Times New Roman" w:eastAsia="Times New Roman" w:hAnsi="Times New Roman"/>
          <w:sz w:val="18"/>
          <w:szCs w:val="18"/>
          <w:b w:val="1"/>
          <w:bCs w:val="1"/>
          <w:i w:val="1"/>
          <w:iCs w:val="1"/>
          <w:color w:val="131313"/>
        </w:rPr>
        <w:t>Award</w:t>
      </w:r>
      <w:r>
        <w:rPr>
          <w:rFonts w:ascii="Times New Roman" w:cs="Times New Roman" w:eastAsia="Times New Roman" w:hAnsi="Times New Roman"/>
          <w:sz w:val="18"/>
          <w:szCs w:val="18"/>
          <w:i w:val="1"/>
          <w:iCs w:val="1"/>
          <w:color w:val="131313"/>
        </w:rPr>
        <w:t>”</w:t>
      </w:r>
      <w:r>
        <w:rPr>
          <w:rFonts w:ascii="Times New Roman" w:cs="Times New Roman" w:eastAsia="Times New Roman" w:hAnsi="Times New Roman"/>
          <w:sz w:val="18"/>
          <w:szCs w:val="18"/>
          <w:color w:val="131313"/>
        </w:rPr>
        <w:t xml:space="preserve"> means Options (as defined in Section 5), SARs (as defined in Section 6), Restricted Stock (as defined in Section 7), Restricted Stock Units (as defined in Section 7) and Other Stock-Based Awards (as defined in Section 8).</w:t>
      </w:r>
    </w:p>
    <w:p>
      <w:pPr>
        <w:spacing w:after="0" w:line="196" w:lineRule="exact"/>
        <w:rPr>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auto"/>
        </w:rPr>
        <w:t>Administration and Delegation</w:t>
      </w:r>
    </w:p>
    <w:p>
      <w:pPr>
        <w:spacing w:after="0" w:line="238" w:lineRule="exact"/>
        <w:rPr>
          <w:rFonts w:ascii="Times New Roman" w:cs="Times New Roman" w:eastAsia="Times New Roman" w:hAnsi="Times New Roman"/>
          <w:sz w:val="18"/>
          <w:szCs w:val="18"/>
          <w:color w:val="131313"/>
        </w:rPr>
      </w:pPr>
    </w:p>
    <w:p>
      <w:pPr>
        <w:ind w:left="1300" w:right="20" w:hanging="320"/>
        <w:spacing w:after="0" w:line="278" w:lineRule="auto"/>
        <w:tabs>
          <w:tab w:leader="none" w:pos="1271"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Administration by Board of Directors. The Plan will be administered by the Board. The Board shall have authority to grant Awards and to adopt, amend and repeal such administrative rules, guidelines and practices relating to the Plan as it shall </w:t>
      </w:r>
      <w:r>
        <w:rPr>
          <w:rFonts w:ascii="Times New Roman" w:cs="Times New Roman" w:eastAsia="Times New Roman" w:hAnsi="Times New Roman"/>
          <w:sz w:val="18"/>
          <w:szCs w:val="18"/>
          <w:color w:val="131313"/>
        </w:rPr>
        <w:t>deem</w:t>
      </w:r>
      <w:r>
        <w:rPr>
          <w:rFonts w:ascii="Times New Roman" w:cs="Times New Roman" w:eastAsia="Times New Roman" w:hAnsi="Times New Roman"/>
          <w:sz w:val="18"/>
          <w:szCs w:val="18"/>
          <w:color w:val="auto"/>
        </w:rPr>
        <w:t xml:space="preserve"> advisable. The Board may construe and interpret the terms of the Plan and any Award agreements entered into under the Plan. The Board may correct any defect, supply any omission or reconcile any inconsistency in </w:t>
      </w:r>
      <w:r>
        <w:rPr>
          <w:rFonts w:ascii="Times New Roman" w:cs="Times New Roman" w:eastAsia="Times New Roman" w:hAnsi="Times New Roman"/>
          <w:sz w:val="18"/>
          <w:szCs w:val="18"/>
          <w:color w:val="030303"/>
        </w:rPr>
        <w:t>the</w:t>
      </w:r>
      <w:r>
        <w:rPr>
          <w:rFonts w:ascii="Times New Roman" w:cs="Times New Roman" w:eastAsia="Times New Roman" w:hAnsi="Times New Roman"/>
          <w:sz w:val="18"/>
          <w:szCs w:val="18"/>
          <w:color w:val="auto"/>
        </w:rPr>
        <w:t xml:space="preserve"> Plan or any Award in the manner and to the extent it shall deem expedient and it shall be the sole and final judge of such expediency. All decisions by the Board shall be made in </w:t>
      </w:r>
      <w:r>
        <w:rPr>
          <w:rFonts w:ascii="Times New Roman" w:cs="Times New Roman" w:eastAsia="Times New Roman" w:hAnsi="Times New Roman"/>
          <w:sz w:val="18"/>
          <w:szCs w:val="18"/>
          <w:color w:val="030303"/>
        </w:rPr>
        <w:t>the</w:t>
      </w:r>
      <w:r>
        <w:rPr>
          <w:rFonts w:ascii="Times New Roman" w:cs="Times New Roman" w:eastAsia="Times New Roman" w:hAnsi="Times New Roman"/>
          <w:sz w:val="18"/>
          <w:szCs w:val="18"/>
          <w:color w:val="auto"/>
        </w:rPr>
        <w:t xml:space="preserve"> Board’s sole discretion and shall be final and binding on all persons </w:t>
      </w:r>
      <w:r>
        <w:rPr>
          <w:rFonts w:ascii="Times New Roman" w:cs="Times New Roman" w:eastAsia="Times New Roman" w:hAnsi="Times New Roman"/>
          <w:sz w:val="18"/>
          <w:szCs w:val="18"/>
          <w:color w:val="030303"/>
        </w:rPr>
        <w:t>having</w:t>
      </w:r>
      <w:r>
        <w:rPr>
          <w:rFonts w:ascii="Times New Roman" w:cs="Times New Roman" w:eastAsia="Times New Roman" w:hAnsi="Times New Roman"/>
          <w:sz w:val="18"/>
          <w:szCs w:val="18"/>
          <w:color w:val="auto"/>
        </w:rPr>
        <w:t xml:space="preserve"> or claiming any interest in the Plan or in any Award.</w:t>
      </w:r>
    </w:p>
    <w:p>
      <w:pPr>
        <w:spacing w:after="0" w:line="181" w:lineRule="exact"/>
        <w:rPr>
          <w:rFonts w:ascii="Times New Roman" w:cs="Times New Roman" w:eastAsia="Times New Roman" w:hAnsi="Times New Roman"/>
          <w:sz w:val="18"/>
          <w:szCs w:val="18"/>
          <w:color w:val="auto"/>
        </w:rPr>
      </w:pPr>
    </w:p>
    <w:p>
      <w:pPr>
        <w:ind w:left="1300" w:right="60" w:hanging="320"/>
        <w:spacing w:after="0" w:line="281" w:lineRule="auto"/>
        <w:tabs>
          <w:tab w:leader="none" w:pos="1291"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 xml:space="preserve">Appointment of Committees. To the extent permitted by applicable </w:t>
      </w:r>
      <w:r>
        <w:rPr>
          <w:rFonts w:ascii="Times New Roman" w:cs="Times New Roman" w:eastAsia="Times New Roman" w:hAnsi="Times New Roman"/>
          <w:sz w:val="18"/>
          <w:szCs w:val="18"/>
          <w:color w:val="030303"/>
        </w:rPr>
        <w:t>law,</w:t>
      </w:r>
      <w:r>
        <w:rPr>
          <w:rFonts w:ascii="Times New Roman" w:cs="Times New Roman" w:eastAsia="Times New Roman" w:hAnsi="Times New Roman"/>
          <w:sz w:val="18"/>
          <w:szCs w:val="18"/>
          <w:color w:val="131313"/>
        </w:rPr>
        <w:t xml:space="preserve"> the Board may delegate any or all of its powers under the Plan to one or more committees or subcommittees of the Board (a “</w:t>
      </w:r>
      <w:r>
        <w:rPr>
          <w:rFonts w:ascii="Times New Roman" w:cs="Times New Roman" w:eastAsia="Times New Roman" w:hAnsi="Times New Roman"/>
          <w:sz w:val="18"/>
          <w:szCs w:val="18"/>
          <w:b w:val="1"/>
          <w:bCs w:val="1"/>
          <w:i w:val="1"/>
          <w:iCs w:val="1"/>
          <w:color w:val="131313"/>
        </w:rPr>
        <w:t>Committee</w:t>
      </w:r>
      <w:r>
        <w:rPr>
          <w:rFonts w:ascii="Times New Roman" w:cs="Times New Roman" w:eastAsia="Times New Roman" w:hAnsi="Times New Roman"/>
          <w:sz w:val="18"/>
          <w:szCs w:val="18"/>
          <w:color w:val="131313"/>
        </w:rPr>
        <w:t xml:space="preserve">”). All references in the Plan to the </w:t>
      </w:r>
      <w:r>
        <w:rPr>
          <w:rFonts w:ascii="Times New Roman" w:cs="Times New Roman" w:eastAsia="Times New Roman" w:hAnsi="Times New Roman"/>
          <w:sz w:val="18"/>
          <w:szCs w:val="18"/>
          <w:color w:val="2F2F2F"/>
        </w:rPr>
        <w:t>“</w:t>
      </w:r>
      <w:r>
        <w:rPr>
          <w:rFonts w:ascii="Times New Roman" w:cs="Times New Roman" w:eastAsia="Times New Roman" w:hAnsi="Times New Roman"/>
          <w:sz w:val="18"/>
          <w:szCs w:val="18"/>
          <w:b w:val="1"/>
          <w:bCs w:val="1"/>
          <w:i w:val="1"/>
          <w:iCs w:val="1"/>
          <w:color w:val="2F2F2F"/>
        </w:rPr>
        <w:t>Board</w:t>
      </w:r>
      <w:r>
        <w:rPr>
          <w:rFonts w:ascii="Times New Roman" w:cs="Times New Roman" w:eastAsia="Times New Roman" w:hAnsi="Times New Roman"/>
          <w:sz w:val="18"/>
          <w:szCs w:val="18"/>
          <w:color w:val="2F2F2F"/>
        </w:rPr>
        <w:t>”</w:t>
      </w:r>
      <w:r>
        <w:rPr>
          <w:rFonts w:ascii="Times New Roman" w:cs="Times New Roman" w:eastAsia="Times New Roman" w:hAnsi="Times New Roman"/>
          <w:sz w:val="18"/>
          <w:szCs w:val="18"/>
          <w:color w:val="131313"/>
        </w:rPr>
        <w:t xml:space="preserve"> shall mean the Board or a Committee of the Board or the officers referred to in Section 3(c) to the extent that the Board’s powers or authority under the Plan </w:t>
      </w:r>
      <w:r>
        <w:rPr>
          <w:rFonts w:ascii="Times New Roman" w:cs="Times New Roman" w:eastAsia="Times New Roman" w:hAnsi="Times New Roman"/>
          <w:sz w:val="18"/>
          <w:szCs w:val="18"/>
          <w:color w:val="030303"/>
        </w:rPr>
        <w:t xml:space="preserve">have </w:t>
      </w:r>
      <w:r>
        <w:rPr>
          <w:rFonts w:ascii="Times New Roman" w:cs="Times New Roman" w:eastAsia="Times New Roman" w:hAnsi="Times New Roman"/>
          <w:sz w:val="18"/>
          <w:szCs w:val="18"/>
          <w:color w:val="131313"/>
        </w:rPr>
        <w:t>been delegated to such Committee or officers.</w:t>
      </w:r>
    </w:p>
    <w:p>
      <w:pPr>
        <w:spacing w:after="0" w:line="191" w:lineRule="exact"/>
        <w:rPr>
          <w:rFonts w:ascii="Times New Roman" w:cs="Times New Roman" w:eastAsia="Times New Roman" w:hAnsi="Times New Roman"/>
          <w:sz w:val="18"/>
          <w:szCs w:val="18"/>
          <w:color w:val="auto"/>
        </w:rPr>
      </w:pPr>
    </w:p>
    <w:p>
      <w:pPr>
        <w:ind w:left="1280" w:hanging="300"/>
        <w:spacing w:after="0"/>
        <w:tabs>
          <w:tab w:leader="none" w:pos="1280" w:val="left"/>
        </w:tabs>
        <w:numPr>
          <w:ilvl w:val="2"/>
          <w:numId w:val="2"/>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 xml:space="preserve">Delegation to Officers. Subject to any requirements of applicable </w:t>
      </w:r>
      <w:r>
        <w:rPr>
          <w:rFonts w:ascii="Times New Roman" w:cs="Times New Roman" w:eastAsia="Times New Roman" w:hAnsi="Times New Roman"/>
          <w:sz w:val="18"/>
          <w:szCs w:val="18"/>
          <w:color w:val="030303"/>
        </w:rPr>
        <w:t>law</w:t>
      </w:r>
      <w:r>
        <w:rPr>
          <w:rFonts w:ascii="Times New Roman" w:cs="Times New Roman" w:eastAsia="Times New Roman" w:hAnsi="Times New Roman"/>
          <w:sz w:val="18"/>
          <w:szCs w:val="18"/>
          <w:color w:val="131313"/>
        </w:rPr>
        <w:t xml:space="preserve"> (including as applicable Sections 152 and 157(c) of the General</w:t>
      </w:r>
    </w:p>
    <w:p>
      <w:pPr>
        <w:spacing w:after="0" w:line="63" w:lineRule="exact"/>
        <w:rPr>
          <w:rFonts w:ascii="Times New Roman" w:cs="Times New Roman" w:eastAsia="Times New Roman" w:hAnsi="Times New Roman"/>
          <w:sz w:val="18"/>
          <w:szCs w:val="18"/>
          <w:color w:val="131313"/>
        </w:rPr>
      </w:pPr>
    </w:p>
    <w:p>
      <w:pPr>
        <w:jc w:val="both"/>
        <w:ind w:left="1300" w:right="160"/>
        <w:spacing w:after="0" w:line="319" w:lineRule="auto"/>
        <w:rPr>
          <w:rFonts w:ascii="Times New Roman" w:cs="Times New Roman" w:eastAsia="Times New Roman" w:hAnsi="Times New Roman"/>
          <w:sz w:val="18"/>
          <w:szCs w:val="18"/>
          <w:color w:val="131313"/>
        </w:rPr>
      </w:pPr>
      <w:r>
        <w:rPr>
          <w:rFonts w:ascii="Times New Roman" w:cs="Times New Roman" w:eastAsia="Times New Roman" w:hAnsi="Times New Roman"/>
          <w:sz w:val="17"/>
          <w:szCs w:val="17"/>
          <w:color w:val="131313"/>
        </w:rPr>
        <w:t>Corporation Law of the State of Delaware)</w:t>
      </w:r>
      <w:r>
        <w:rPr>
          <w:rFonts w:ascii="Times New Roman" w:cs="Times New Roman" w:eastAsia="Times New Roman" w:hAnsi="Times New Roman"/>
          <w:sz w:val="17"/>
          <w:szCs w:val="17"/>
          <w:color w:val="484848"/>
        </w:rPr>
        <w:t>,</w:t>
      </w:r>
      <w:r>
        <w:rPr>
          <w:rFonts w:ascii="Times New Roman" w:cs="Times New Roman" w:eastAsia="Times New Roman" w:hAnsi="Times New Roman"/>
          <w:sz w:val="17"/>
          <w:szCs w:val="17"/>
          <w:color w:val="131313"/>
        </w:rPr>
        <w:t xml:space="preserve"> the Board may delegate to one or more officers of the Company the power to grant Awards (</w:t>
      </w:r>
      <w:r>
        <w:rPr>
          <w:rFonts w:ascii="Times New Roman" w:cs="Times New Roman" w:eastAsia="Times New Roman" w:hAnsi="Times New Roman"/>
          <w:sz w:val="17"/>
          <w:szCs w:val="17"/>
          <w:color w:val="000000"/>
        </w:rPr>
        <w:t>subject</w:t>
      </w:r>
      <w:r>
        <w:rPr>
          <w:rFonts w:ascii="Times New Roman" w:cs="Times New Roman" w:eastAsia="Times New Roman" w:hAnsi="Times New Roman"/>
          <w:sz w:val="17"/>
          <w:szCs w:val="17"/>
          <w:color w:val="131313"/>
        </w:rPr>
        <w:t xml:space="preserve"> to any </w:t>
      </w:r>
      <w:r>
        <w:rPr>
          <w:rFonts w:ascii="Times New Roman" w:cs="Times New Roman" w:eastAsia="Times New Roman" w:hAnsi="Times New Roman"/>
          <w:sz w:val="17"/>
          <w:szCs w:val="17"/>
          <w:color w:val="030303"/>
        </w:rPr>
        <w:t>limitations</w:t>
      </w:r>
      <w:r>
        <w:rPr>
          <w:rFonts w:ascii="Times New Roman" w:cs="Times New Roman" w:eastAsia="Times New Roman" w:hAnsi="Times New Roman"/>
          <w:sz w:val="17"/>
          <w:szCs w:val="17"/>
          <w:color w:val="131313"/>
        </w:rPr>
        <w:t xml:space="preserve"> under the Plan) to employees or officers of the Company and to exercise such other powers under the Plan as the Board may determine, </w:t>
      </w:r>
      <w:r>
        <w:rPr>
          <w:rFonts w:ascii="Times New Roman" w:cs="Times New Roman" w:eastAsia="Times New Roman" w:hAnsi="Times New Roman"/>
          <w:sz w:val="17"/>
          <w:szCs w:val="17"/>
          <w:i w:val="1"/>
          <w:iCs w:val="1"/>
          <w:color w:val="131313"/>
        </w:rPr>
        <w:t>provided</w:t>
      </w:r>
      <w:r>
        <w:rPr>
          <w:rFonts w:ascii="Times New Roman" w:cs="Times New Roman" w:eastAsia="Times New Roman" w:hAnsi="Times New Roman"/>
          <w:sz w:val="17"/>
          <w:szCs w:val="17"/>
          <w:color w:val="131313"/>
        </w:rPr>
        <w:t xml:space="preserve"> that the Board shall fix the terms of Awards to be granted by such officers, the maximum number of</w:t>
      </w:r>
    </w:p>
    <w:p>
      <w:pPr>
        <w:spacing w:after="0" w:line="1" w:lineRule="exact"/>
        <w:rPr>
          <w:rFonts w:ascii="Times New Roman" w:cs="Times New Roman" w:eastAsia="Times New Roman" w:hAnsi="Times New Roman"/>
          <w:sz w:val="18"/>
          <w:szCs w:val="18"/>
          <w:color w:val="131313"/>
        </w:rPr>
      </w:pPr>
    </w:p>
    <w:p>
      <w:pPr>
        <w:ind w:left="1300" w:right="40"/>
        <w:spacing w:after="0" w:line="313" w:lineRule="auto"/>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 xml:space="preserve">shares subject to Awards that the officers may grant, and the time period in which such Awards may be granted; and </w:t>
      </w:r>
      <w:r>
        <w:rPr>
          <w:rFonts w:ascii="Times New Roman" w:cs="Times New Roman" w:eastAsia="Times New Roman" w:hAnsi="Times New Roman"/>
          <w:sz w:val="18"/>
          <w:szCs w:val="18"/>
          <w:i w:val="1"/>
          <w:iCs w:val="1"/>
          <w:color w:val="131313"/>
        </w:rPr>
        <w:t>provided further,</w:t>
      </w:r>
      <w:r>
        <w:rPr>
          <w:rFonts w:ascii="Times New Roman" w:cs="Times New Roman" w:eastAsia="Times New Roman" w:hAnsi="Times New Roman"/>
          <w:sz w:val="18"/>
          <w:szCs w:val="18"/>
          <w:color w:val="131313"/>
        </w:rPr>
        <w:t xml:space="preserve"> that no officer shall be authorized to grant Awards to any “executive officer” of the Company (as defined by Rule 3b-7 under the Securities Exchange Act of 1934, as amended (the “</w:t>
      </w:r>
      <w:r>
        <w:rPr>
          <w:rFonts w:ascii="Times New Roman" w:cs="Times New Roman" w:eastAsia="Times New Roman" w:hAnsi="Times New Roman"/>
          <w:sz w:val="18"/>
          <w:szCs w:val="18"/>
          <w:b w:val="1"/>
          <w:bCs w:val="1"/>
          <w:i w:val="1"/>
          <w:iCs w:val="1"/>
          <w:color w:val="131313"/>
        </w:rPr>
        <w:t>Exchange Act</w:t>
      </w:r>
      <w:r>
        <w:rPr>
          <w:rFonts w:ascii="Times New Roman" w:cs="Times New Roman" w:eastAsia="Times New Roman" w:hAnsi="Times New Roman"/>
          <w:sz w:val="18"/>
          <w:szCs w:val="18"/>
          <w:i w:val="1"/>
          <w:iCs w:val="1"/>
          <w:color w:val="131313"/>
        </w:rPr>
        <w:t>”</w:t>
      </w:r>
      <w:r>
        <w:rPr>
          <w:rFonts w:ascii="Times New Roman" w:cs="Times New Roman" w:eastAsia="Times New Roman" w:hAnsi="Times New Roman"/>
          <w:sz w:val="18"/>
          <w:szCs w:val="18"/>
          <w:color w:val="131313"/>
        </w:rPr>
        <w:t>)) or to any “officer” of the Company (as defined by Rule 16a-1(t) under the Exchange Act).</w:t>
      </w:r>
    </w:p>
    <w:p>
      <w:pPr>
        <w:spacing w:after="0" w:line="177" w:lineRule="exact"/>
        <w:rPr>
          <w:rFonts w:ascii="Times New Roman" w:cs="Times New Roman" w:eastAsia="Times New Roman" w:hAnsi="Times New Roman"/>
          <w:sz w:val="18"/>
          <w:szCs w:val="18"/>
          <w:color w:val="131313"/>
        </w:rPr>
      </w:pPr>
    </w:p>
    <w:p>
      <w:pPr>
        <w:ind w:left="640" w:hanging="308"/>
        <w:spacing w:after="0"/>
        <w:tabs>
          <w:tab w:leader="none" w:pos="640" w:val="left"/>
        </w:tabs>
        <w:numPr>
          <w:ilvl w:val="1"/>
          <w:numId w:val="2"/>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auto"/>
        </w:rPr>
        <w:t>Stock Available for Awards</w:t>
      </w:r>
    </w:p>
    <w:p>
      <w:pPr>
        <w:sectPr>
          <w:pgSz w:w="11900" w:h="16838" w:orient="portrait"/>
          <w:cols w:equalWidth="0" w:num="1">
            <w:col w:w="11240"/>
          </w:cols>
          <w:pgMar w:left="320" w:top="684" w:right="339" w:bottom="1440" w:gutter="0" w:footer="0" w:header="0"/>
        </w:sectPr>
      </w:pPr>
    </w:p>
    <w:bookmarkStart w:id="5" w:name="page6"/>
    <w:bookmarkEnd w:id="5"/>
    <w:p>
      <w:pPr>
        <w:ind w:left="300" w:hanging="300"/>
        <w:spacing w:after="0"/>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 xml:space="preserve">Number of </w:t>
      </w:r>
      <w:r>
        <w:rPr>
          <w:rFonts w:ascii="Times New Roman" w:cs="Times New Roman" w:eastAsia="Times New Roman" w:hAnsi="Times New Roman"/>
          <w:sz w:val="18"/>
          <w:szCs w:val="18"/>
          <w:color w:val="000000"/>
        </w:rPr>
        <w:t>Shares</w:t>
      </w:r>
      <w:r>
        <w:rPr>
          <w:rFonts w:ascii="Times New Roman" w:cs="Times New Roman" w:eastAsia="Times New Roman" w:hAnsi="Times New Roman"/>
          <w:sz w:val="18"/>
          <w:szCs w:val="18"/>
          <w:color w:val="131313"/>
        </w:rPr>
        <w:t>; Share Counting.</w:t>
      </w:r>
    </w:p>
    <w:p>
      <w:pPr>
        <w:spacing w:after="0" w:line="279" w:lineRule="exact"/>
        <w:rPr>
          <w:rFonts w:ascii="Times New Roman" w:cs="Times New Roman" w:eastAsia="Times New Roman" w:hAnsi="Times New Roman"/>
          <w:sz w:val="18"/>
          <w:szCs w:val="18"/>
          <w:color w:val="auto"/>
        </w:rPr>
      </w:pPr>
    </w:p>
    <w:p>
      <w:pPr>
        <w:ind w:left="980" w:right="160" w:hanging="332"/>
        <w:spacing w:after="0" w:line="313" w:lineRule="auto"/>
        <w:tabs>
          <w:tab w:leader="none" w:pos="931"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Authorized Number of Shares. Subject to adjustment under Section 9, Awards may be made under the Plan for up to such number of shares of common stock, $0.001 par value per share, of the Company (the “</w:t>
      </w:r>
      <w:r>
        <w:rPr>
          <w:rFonts w:ascii="Times New Roman" w:cs="Times New Roman" w:eastAsia="Times New Roman" w:hAnsi="Times New Roman"/>
          <w:sz w:val="18"/>
          <w:szCs w:val="18"/>
          <w:b w:val="1"/>
          <w:bCs w:val="1"/>
          <w:i w:val="1"/>
          <w:iCs w:val="1"/>
          <w:color w:val="111111"/>
        </w:rPr>
        <w:t>Common Stock</w:t>
      </w:r>
      <w:r>
        <w:rPr>
          <w:rFonts w:ascii="Times New Roman" w:cs="Times New Roman" w:eastAsia="Times New Roman" w:hAnsi="Times New Roman"/>
          <w:sz w:val="18"/>
          <w:szCs w:val="18"/>
          <w:color w:val="111111"/>
        </w:rPr>
        <w:t>”) as is equal to the sum of:</w:t>
      </w:r>
    </w:p>
    <w:p>
      <w:pPr>
        <w:spacing w:after="0" w:line="189" w:lineRule="exact"/>
        <w:rPr>
          <w:rFonts w:ascii="Times New Roman" w:cs="Times New Roman" w:eastAsia="Times New Roman" w:hAnsi="Times New Roman"/>
          <w:sz w:val="18"/>
          <w:szCs w:val="18"/>
          <w:color w:val="auto"/>
        </w:rPr>
      </w:pPr>
    </w:p>
    <w:p>
      <w:pPr>
        <w:ind w:left="1620" w:hanging="324"/>
        <w:spacing w:after="0"/>
        <w:tabs>
          <w:tab w:leader="none" w:pos="162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19,071 shares of Common Stock; plus</w:t>
      </w:r>
    </w:p>
    <w:p>
      <w:pPr>
        <w:spacing w:after="0" w:line="265" w:lineRule="exact"/>
        <w:rPr>
          <w:rFonts w:ascii="Times New Roman" w:cs="Times New Roman" w:eastAsia="Times New Roman" w:hAnsi="Times New Roman"/>
          <w:sz w:val="18"/>
          <w:szCs w:val="18"/>
          <w:color w:val="auto"/>
        </w:rPr>
      </w:pPr>
    </w:p>
    <w:p>
      <w:pPr>
        <w:ind w:left="1620" w:hanging="324"/>
        <w:spacing w:after="0" w:line="321" w:lineRule="auto"/>
        <w:tabs>
          <w:tab w:leader="none" w:pos="1611" w:val="left"/>
        </w:tabs>
        <w:numPr>
          <w:ilvl w:val="2"/>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31313"/>
        </w:rPr>
        <w:t xml:space="preserve">such additional number of shares of Common Stock (up to 7,605 shares) as is equal to the sum of (x) the number of shares of Common Stock reserved for issuance under the Company’s 2010 Special Stock Incentive Plan, as amended, and the Company’s 2011 Stock </w:t>
      </w:r>
      <w:r>
        <w:rPr>
          <w:rFonts w:ascii="Times New Roman" w:cs="Times New Roman" w:eastAsia="Times New Roman" w:hAnsi="Times New Roman"/>
          <w:sz w:val="17"/>
          <w:szCs w:val="17"/>
          <w:color w:val="000000"/>
        </w:rPr>
        <w:t>Incentive</w:t>
      </w:r>
      <w:r>
        <w:rPr>
          <w:rFonts w:ascii="Times New Roman" w:cs="Times New Roman" w:eastAsia="Times New Roman" w:hAnsi="Times New Roman"/>
          <w:sz w:val="17"/>
          <w:szCs w:val="17"/>
          <w:color w:val="131313"/>
        </w:rPr>
        <w:t xml:space="preserve"> Plan, as amended (the “</w:t>
      </w:r>
      <w:r>
        <w:rPr>
          <w:rFonts w:ascii="Times New Roman" w:cs="Times New Roman" w:eastAsia="Times New Roman" w:hAnsi="Times New Roman"/>
          <w:sz w:val="17"/>
          <w:szCs w:val="17"/>
          <w:b w:val="1"/>
          <w:bCs w:val="1"/>
          <w:i w:val="1"/>
          <w:iCs w:val="1"/>
          <w:color w:val="131313"/>
        </w:rPr>
        <w:t>Existing Plans</w:t>
      </w:r>
      <w:r>
        <w:rPr>
          <w:rFonts w:ascii="Times New Roman" w:cs="Times New Roman" w:eastAsia="Times New Roman" w:hAnsi="Times New Roman"/>
          <w:sz w:val="17"/>
          <w:szCs w:val="17"/>
          <w:color w:val="131313"/>
        </w:rPr>
        <w:t>”</w:t>
      </w:r>
      <w:r>
        <w:rPr>
          <w:rFonts w:ascii="Times New Roman" w:cs="Times New Roman" w:eastAsia="Times New Roman" w:hAnsi="Times New Roman"/>
          <w:sz w:val="17"/>
          <w:szCs w:val="17"/>
          <w:b w:val="1"/>
          <w:bCs w:val="1"/>
          <w:i w:val="1"/>
          <w:iCs w:val="1"/>
          <w:color w:val="131313"/>
        </w:rPr>
        <w:t>)</w:t>
      </w:r>
      <w:r>
        <w:rPr>
          <w:rFonts w:ascii="Times New Roman" w:cs="Times New Roman" w:eastAsia="Times New Roman" w:hAnsi="Times New Roman"/>
          <w:sz w:val="17"/>
          <w:szCs w:val="17"/>
          <w:color w:val="131313"/>
        </w:rPr>
        <w:t xml:space="preserve"> that remain available for grant under the Existing Plans immediately prior to the effectiveness of the registration statement for the Company’s initial public offering and (y) the number of shares of Common Stock subject to awards granted under the Existing Plans which</w:t>
      </w:r>
    </w:p>
    <w:p>
      <w:pPr>
        <w:spacing w:after="0" w:line="2" w:lineRule="exact"/>
        <w:rPr>
          <w:rFonts w:ascii="Times New Roman" w:cs="Times New Roman" w:eastAsia="Times New Roman" w:hAnsi="Times New Roman"/>
          <w:sz w:val="17"/>
          <w:szCs w:val="17"/>
          <w:color w:val="auto"/>
        </w:rPr>
      </w:pPr>
    </w:p>
    <w:p>
      <w:pPr>
        <w:jc w:val="both"/>
        <w:ind w:left="1620" w:right="40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31313"/>
        </w:rPr>
        <w:t>awards expire, terminate or are otherwise surrendered, canceled, forfeited or repurchased by the Company at their original issuance price pursuant to a contractual repurchase right (subject, however, in the case of Incentive Stock Options to any limitations of the Code); plus</w:t>
      </w:r>
    </w:p>
    <w:p>
      <w:pPr>
        <w:spacing w:after="0" w:line="189" w:lineRule="exact"/>
        <w:rPr>
          <w:rFonts w:ascii="Times New Roman" w:cs="Times New Roman" w:eastAsia="Times New Roman" w:hAnsi="Times New Roman"/>
          <w:sz w:val="17"/>
          <w:szCs w:val="17"/>
          <w:color w:val="auto"/>
        </w:rPr>
      </w:pPr>
    </w:p>
    <w:p>
      <w:pPr>
        <w:ind w:left="1620" w:right="100" w:hanging="324"/>
        <w:spacing w:after="0" w:line="313" w:lineRule="auto"/>
        <w:tabs>
          <w:tab w:leader="none" w:pos="1611"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 xml:space="preserve">an annual increase to be added on the first day of each fiscal year, beginning with the fiscal year ending December 31, 2018 and continuing for each fiscal year until, and including, the fiscal year </w:t>
      </w:r>
      <w:r>
        <w:rPr>
          <w:rFonts w:ascii="Times New Roman" w:cs="Times New Roman" w:eastAsia="Times New Roman" w:hAnsi="Times New Roman"/>
          <w:sz w:val="18"/>
          <w:szCs w:val="18"/>
          <w:color w:val="000000"/>
        </w:rPr>
        <w:t>ending</w:t>
      </w:r>
      <w:r>
        <w:rPr>
          <w:rFonts w:ascii="Times New Roman" w:cs="Times New Roman" w:eastAsia="Times New Roman" w:hAnsi="Times New Roman"/>
          <w:sz w:val="18"/>
          <w:szCs w:val="18"/>
          <w:color w:val="131313"/>
        </w:rPr>
        <w:t xml:space="preserve"> December 31, 2027, equal to the least of (i) 4% of the outstanding shares on such date and (ii) an amount determined by the Board</w:t>
      </w:r>
      <w:r>
        <w:rPr>
          <w:rFonts w:ascii="Times New Roman" w:cs="Times New Roman" w:eastAsia="Times New Roman" w:hAnsi="Times New Roman"/>
          <w:sz w:val="18"/>
          <w:szCs w:val="18"/>
          <w:color w:val="000000"/>
        </w:rPr>
        <w:t>; plus</w:t>
      </w:r>
    </w:p>
    <w:p>
      <w:pPr>
        <w:spacing w:after="0" w:line="189" w:lineRule="exact"/>
        <w:rPr>
          <w:rFonts w:ascii="Times New Roman" w:cs="Times New Roman" w:eastAsia="Times New Roman" w:hAnsi="Times New Roman"/>
          <w:sz w:val="18"/>
          <w:szCs w:val="18"/>
          <w:color w:val="auto"/>
        </w:rPr>
      </w:pPr>
    </w:p>
    <w:p>
      <w:pPr>
        <w:ind w:left="1620" w:hanging="324"/>
        <w:spacing w:after="0"/>
        <w:tabs>
          <w:tab w:leader="none" w:pos="162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1,500,000 shares of Common Stock</w:t>
      </w:r>
      <w:r>
        <w:rPr>
          <w:rFonts w:ascii="Times New Roman" w:cs="Times New Roman" w:eastAsia="Times New Roman" w:hAnsi="Times New Roman"/>
          <w:sz w:val="18"/>
          <w:szCs w:val="18"/>
          <w:color w:val="131313"/>
        </w:rPr>
        <w:t>.</w:t>
      </w:r>
    </w:p>
    <w:p>
      <w:pPr>
        <w:spacing w:after="0" w:line="265" w:lineRule="exact"/>
        <w:rPr>
          <w:rFonts w:ascii="Times New Roman" w:cs="Times New Roman" w:eastAsia="Times New Roman" w:hAnsi="Times New Roman"/>
          <w:sz w:val="18"/>
          <w:szCs w:val="18"/>
          <w:color w:val="auto"/>
        </w:rPr>
      </w:pPr>
    </w:p>
    <w:p>
      <w:pPr>
        <w:ind w:left="1620" w:right="120" w:hanging="324"/>
        <w:spacing w:after="0" w:line="323" w:lineRule="auto"/>
        <w:tabs>
          <w:tab w:leader="none" w:pos="1611" w:val="left"/>
        </w:tabs>
        <w:numPr>
          <w:ilvl w:val="2"/>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31313"/>
        </w:rPr>
        <w:t>Shares issued under the Plan may consist in whole or in part of authorized but unissued shares or treasury shares. Notwithstanding anything to the contrary in this Section 4(a) and subject to adjustment under Section 9, the aggregate</w:t>
      </w:r>
    </w:p>
    <w:p>
      <w:pPr>
        <w:ind w:left="1620" w:right="120"/>
        <w:spacing w:after="0" w:line="32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31313"/>
        </w:rPr>
        <w:t>maximum number of shares of Common Stock that may be issued pursuant to the exercise of Incentive Stock Options is 104,874.</w:t>
      </w:r>
    </w:p>
    <w:p>
      <w:pPr>
        <w:spacing w:after="0" w:line="161" w:lineRule="exact"/>
        <w:rPr>
          <w:rFonts w:ascii="Times New Roman" w:cs="Times New Roman" w:eastAsia="Times New Roman" w:hAnsi="Times New Roman"/>
          <w:sz w:val="17"/>
          <w:szCs w:val="17"/>
          <w:color w:val="auto"/>
        </w:rPr>
      </w:pPr>
    </w:p>
    <w:p>
      <w:pPr>
        <w:ind w:left="980" w:hanging="332"/>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Share Counting. For purposes of counting the number of shares available for the grant of Awards under the Plan:</w:t>
      </w:r>
    </w:p>
    <w:p>
      <w:pPr>
        <w:spacing w:after="0" w:line="265" w:lineRule="exact"/>
        <w:rPr>
          <w:rFonts w:ascii="Times New Roman" w:cs="Times New Roman" w:eastAsia="Times New Roman" w:hAnsi="Times New Roman"/>
          <w:sz w:val="18"/>
          <w:szCs w:val="18"/>
          <w:color w:val="auto"/>
        </w:rPr>
      </w:pPr>
    </w:p>
    <w:p>
      <w:pPr>
        <w:ind w:left="1620" w:right="120" w:hanging="324"/>
        <w:spacing w:after="0" w:line="305" w:lineRule="auto"/>
        <w:tabs>
          <w:tab w:leader="none" w:pos="1611"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 xml:space="preserve">all shares of Common Stock covered by SARs shall be counted against the number of shares available for the grant of Awards under the Plan; </w:t>
      </w:r>
      <w:r>
        <w:rPr>
          <w:rFonts w:ascii="Times New Roman" w:cs="Times New Roman" w:eastAsia="Times New Roman" w:hAnsi="Times New Roman"/>
          <w:sz w:val="18"/>
          <w:szCs w:val="18"/>
          <w:i w:val="1"/>
          <w:iCs w:val="1"/>
          <w:color w:val="131313"/>
        </w:rPr>
        <w:t>provided, however,</w:t>
      </w:r>
      <w:r>
        <w:rPr>
          <w:rFonts w:ascii="Times New Roman" w:cs="Times New Roman" w:eastAsia="Times New Roman" w:hAnsi="Times New Roman"/>
          <w:sz w:val="18"/>
          <w:szCs w:val="18"/>
          <w:color w:val="131313"/>
        </w:rPr>
        <w:t xml:space="preserve"> that (i) SARs that may be settled only in cash shall not be so counted and</w:t>
      </w:r>
    </w:p>
    <w:p>
      <w:pPr>
        <w:ind w:left="1620" w:right="220"/>
        <w:spacing w:after="0" w:line="323" w:lineRule="auto"/>
        <w:tabs>
          <w:tab w:leader="none" w:pos="1885" w:val="left"/>
        </w:tabs>
        <w:numPr>
          <w:ilvl w:val="3"/>
          <w:numId w:val="3"/>
        </w:numPr>
        <w:rPr>
          <w:rFonts w:ascii="Times New Roman" w:cs="Times New Roman" w:eastAsia="Times New Roman" w:hAnsi="Times New Roman"/>
          <w:sz w:val="17"/>
          <w:szCs w:val="17"/>
          <w:color w:val="131313"/>
        </w:rPr>
      </w:pPr>
      <w:r>
        <w:rPr>
          <w:rFonts w:ascii="Times New Roman" w:cs="Times New Roman" w:eastAsia="Times New Roman" w:hAnsi="Times New Roman"/>
          <w:sz w:val="17"/>
          <w:szCs w:val="17"/>
          <w:color w:val="131313"/>
        </w:rPr>
        <w:t>if the Company grants an SAR in tandem with an Option for the same number of shares of Common Stock and provides that only one such Award may be exercised (a “</w:t>
      </w:r>
      <w:r>
        <w:rPr>
          <w:rFonts w:ascii="Times New Roman" w:cs="Times New Roman" w:eastAsia="Times New Roman" w:hAnsi="Times New Roman"/>
          <w:sz w:val="17"/>
          <w:szCs w:val="17"/>
          <w:b w:val="1"/>
          <w:bCs w:val="1"/>
          <w:i w:val="1"/>
          <w:iCs w:val="1"/>
          <w:color w:val="131313"/>
        </w:rPr>
        <w:t>Tandem SAR</w:t>
      </w:r>
      <w:r>
        <w:rPr>
          <w:rFonts w:ascii="Times New Roman" w:cs="Times New Roman" w:eastAsia="Times New Roman" w:hAnsi="Times New Roman"/>
          <w:sz w:val="17"/>
          <w:szCs w:val="17"/>
          <w:color w:val="131313"/>
        </w:rPr>
        <w:t>”</w:t>
      </w:r>
      <w:r>
        <w:rPr>
          <w:rFonts w:ascii="Times New Roman" w:cs="Times New Roman" w:eastAsia="Times New Roman" w:hAnsi="Times New Roman"/>
          <w:sz w:val="17"/>
          <w:szCs w:val="17"/>
          <w:b w:val="1"/>
          <w:bCs w:val="1"/>
          <w:i w:val="1"/>
          <w:iCs w:val="1"/>
          <w:color w:val="131313"/>
        </w:rPr>
        <w:t>),</w:t>
      </w:r>
      <w:r>
        <w:rPr>
          <w:rFonts w:ascii="Times New Roman" w:cs="Times New Roman" w:eastAsia="Times New Roman" w:hAnsi="Times New Roman"/>
          <w:sz w:val="17"/>
          <w:szCs w:val="17"/>
          <w:color w:val="131313"/>
        </w:rPr>
        <w:t xml:space="preserve"> only the shares covered by the Option, and</w:t>
      </w:r>
    </w:p>
    <w:p>
      <w:pPr>
        <w:ind w:left="1620" w:right="480"/>
        <w:spacing w:after="0" w:line="329" w:lineRule="auto"/>
        <w:rPr>
          <w:rFonts w:ascii="Times New Roman" w:cs="Times New Roman" w:eastAsia="Times New Roman" w:hAnsi="Times New Roman"/>
          <w:sz w:val="17"/>
          <w:szCs w:val="17"/>
          <w:color w:val="131313"/>
        </w:rPr>
      </w:pPr>
      <w:r>
        <w:rPr>
          <w:rFonts w:ascii="Times New Roman" w:cs="Times New Roman" w:eastAsia="Times New Roman" w:hAnsi="Times New Roman"/>
          <w:sz w:val="18"/>
          <w:szCs w:val="18"/>
          <w:color w:val="131313"/>
        </w:rPr>
        <w:t>not the shares covered by the Tandem SAR, shall be so counted, and the expiration of one in connection with the other’s exercise will not restore shares to the Plan;</w:t>
      </w:r>
    </w:p>
    <w:p>
      <w:pPr>
        <w:spacing w:after="0" w:line="161" w:lineRule="exact"/>
        <w:rPr>
          <w:rFonts w:ascii="Times New Roman" w:cs="Times New Roman" w:eastAsia="Times New Roman" w:hAnsi="Times New Roman"/>
          <w:sz w:val="17"/>
          <w:szCs w:val="17"/>
          <w:color w:val="131313"/>
        </w:rPr>
      </w:pPr>
    </w:p>
    <w:p>
      <w:pPr>
        <w:ind w:left="1620" w:hanging="324"/>
        <w:spacing w:after="0"/>
        <w:tabs>
          <w:tab w:leader="none" w:pos="162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if any Award (i) expires or is terminated, surrendered or canceled without having been fully exercised or is forfeited in</w:t>
      </w:r>
    </w:p>
    <w:p>
      <w:pPr>
        <w:spacing w:after="0" w:line="63" w:lineRule="exact"/>
        <w:rPr>
          <w:rFonts w:ascii="Times New Roman" w:cs="Times New Roman" w:eastAsia="Times New Roman" w:hAnsi="Times New Roman"/>
          <w:sz w:val="18"/>
          <w:szCs w:val="18"/>
          <w:color w:val="auto"/>
        </w:rPr>
      </w:pPr>
    </w:p>
    <w:p>
      <w:pPr>
        <w:ind w:left="1620" w:right="80"/>
        <w:spacing w:after="0" w:line="31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131313"/>
        </w:rPr>
        <w:t xml:space="preserve">whole or in part (including as the result of shares of Common Stock subject to such Award being repurchased by the Company at the original issuance price </w:t>
      </w:r>
      <w:r>
        <w:rPr>
          <w:rFonts w:ascii="Times New Roman" w:cs="Times New Roman" w:eastAsia="Times New Roman" w:hAnsi="Times New Roman"/>
          <w:sz w:val="17"/>
          <w:szCs w:val="17"/>
          <w:color w:val="000000"/>
        </w:rPr>
        <w:t>pursuant</w:t>
      </w:r>
      <w:r>
        <w:rPr>
          <w:rFonts w:ascii="Times New Roman" w:cs="Times New Roman" w:eastAsia="Times New Roman" w:hAnsi="Times New Roman"/>
          <w:sz w:val="17"/>
          <w:szCs w:val="17"/>
          <w:color w:val="131313"/>
        </w:rPr>
        <w:t xml:space="preserve"> to a contractual repurchase right) or (ii) results in any Common Stock not being issued (including as a result of an SAR that was settleable either in cash or in stock actually being settled in</w:t>
      </w:r>
    </w:p>
    <w:p>
      <w:pPr>
        <w:spacing w:after="0" w:line="1" w:lineRule="exact"/>
        <w:rPr>
          <w:rFonts w:ascii="Times New Roman" w:cs="Times New Roman" w:eastAsia="Times New Roman" w:hAnsi="Times New Roman"/>
          <w:sz w:val="18"/>
          <w:szCs w:val="18"/>
          <w:color w:val="auto"/>
        </w:rPr>
      </w:pPr>
    </w:p>
    <w:p>
      <w:pPr>
        <w:ind w:left="1620" w:right="240"/>
        <w:spacing w:after="0" w:line="33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 xml:space="preserve">cash), the unused Common Stock covered by such Award shall again be available for the grant of Awards; </w:t>
      </w:r>
      <w:r>
        <w:rPr>
          <w:rFonts w:ascii="Times New Roman" w:cs="Times New Roman" w:eastAsia="Times New Roman" w:hAnsi="Times New Roman"/>
          <w:sz w:val="18"/>
          <w:szCs w:val="18"/>
          <w:i w:val="1"/>
          <w:iCs w:val="1"/>
          <w:color w:val="131313"/>
        </w:rPr>
        <w:t>provided,</w:t>
      </w:r>
      <w:r>
        <w:rPr>
          <w:rFonts w:ascii="Times New Roman" w:cs="Times New Roman" w:eastAsia="Times New Roman" w:hAnsi="Times New Roman"/>
          <w:sz w:val="18"/>
          <w:szCs w:val="18"/>
          <w:color w:val="131313"/>
        </w:rPr>
        <w:t xml:space="preserve"> </w:t>
      </w:r>
      <w:r>
        <w:rPr>
          <w:rFonts w:ascii="Times New Roman" w:cs="Times New Roman" w:eastAsia="Times New Roman" w:hAnsi="Times New Roman"/>
          <w:sz w:val="18"/>
          <w:szCs w:val="18"/>
          <w:i w:val="1"/>
          <w:iCs w:val="1"/>
          <w:color w:val="131313"/>
        </w:rPr>
        <w:t xml:space="preserve">however, </w:t>
      </w:r>
      <w:r>
        <w:rPr>
          <w:rFonts w:ascii="Times New Roman" w:cs="Times New Roman" w:eastAsia="Times New Roman" w:hAnsi="Times New Roman"/>
          <w:sz w:val="18"/>
          <w:szCs w:val="18"/>
          <w:color w:val="131313"/>
        </w:rPr>
        <w:t>that (1) in the</w:t>
      </w:r>
    </w:p>
    <w:p>
      <w:pPr>
        <w:sectPr>
          <w:pgSz w:w="11900" w:h="16838" w:orient="portrait"/>
          <w:cols w:equalWidth="0" w:num="1">
            <w:col w:w="10220"/>
          </w:cols>
          <w:pgMar w:left="1300" w:top="918" w:right="379" w:bottom="1440" w:gutter="0" w:footer="0" w:header="0"/>
        </w:sectPr>
      </w:pPr>
    </w:p>
    <w:bookmarkStart w:id="6" w:name="page7"/>
    <w:bookmarkEnd w:id="6"/>
    <w:p>
      <w:pPr>
        <w:ind w:left="2268" w:right="120"/>
        <w:spacing w:after="0" w:line="313" w:lineRule="auto"/>
        <w:rPr>
          <w:sz w:val="20"/>
          <w:szCs w:val="20"/>
          <w:color w:val="auto"/>
        </w:rPr>
      </w:pPr>
      <w:r>
        <w:rPr>
          <w:rFonts w:ascii="Times New Roman" w:cs="Times New Roman" w:eastAsia="Times New Roman" w:hAnsi="Times New Roman"/>
          <w:sz w:val="18"/>
          <w:szCs w:val="18"/>
          <w:color w:val="131313"/>
        </w:rPr>
        <w:t xml:space="preserve">case of Incentive Stock Options, the foregoing shall be subject to any limitations under the Code, (2) in the case of the exercise of an SAR, the number of shares counted against the shares available under the Plan shall be the full number of shares subject to the SAR multiplied by the percentage of the SAR actually exercised, regardless of the number of </w:t>
      </w:r>
      <w:r>
        <w:rPr>
          <w:rFonts w:ascii="Times New Roman" w:cs="Times New Roman" w:eastAsia="Times New Roman" w:hAnsi="Times New Roman"/>
          <w:sz w:val="18"/>
          <w:szCs w:val="18"/>
          <w:color w:val="313131"/>
        </w:rPr>
        <w:t xml:space="preserve">shares </w:t>
      </w:r>
      <w:r>
        <w:rPr>
          <w:rFonts w:ascii="Times New Roman" w:cs="Times New Roman" w:eastAsia="Times New Roman" w:hAnsi="Times New Roman"/>
          <w:sz w:val="18"/>
          <w:szCs w:val="18"/>
          <w:color w:val="131313"/>
        </w:rPr>
        <w:t>actually used to settle such SAR upon exercise and (3) the shares covered by a Tandem SAR shall not again</w:t>
      </w:r>
      <w:r>
        <w:rPr>
          <w:rFonts w:ascii="Times New Roman" w:cs="Times New Roman" w:eastAsia="Times New Roman" w:hAnsi="Times New Roman"/>
          <w:sz w:val="18"/>
          <w:szCs w:val="18"/>
          <w:color w:val="313131"/>
        </w:rPr>
        <w:t xml:space="preserve"> </w:t>
      </w:r>
      <w:r>
        <w:rPr>
          <w:rFonts w:ascii="Times New Roman" w:cs="Times New Roman" w:eastAsia="Times New Roman" w:hAnsi="Times New Roman"/>
          <w:sz w:val="18"/>
          <w:szCs w:val="18"/>
          <w:color w:val="131313"/>
        </w:rPr>
        <w:t>become available for grant upon the expiration or termination of such Tandem SAR; and</w:t>
      </w:r>
    </w:p>
    <w:p>
      <w:pPr>
        <w:spacing w:after="0" w:line="176" w:lineRule="exact"/>
        <w:rPr>
          <w:sz w:val="20"/>
          <w:szCs w:val="20"/>
          <w:color w:val="auto"/>
        </w:rPr>
      </w:pPr>
    </w:p>
    <w:p>
      <w:pPr>
        <w:ind w:left="2268" w:hanging="324"/>
        <w:spacing w:after="0"/>
        <w:tabs>
          <w:tab w:leader="none" w:pos="2268" w:val="left"/>
        </w:tabs>
        <w:numPr>
          <w:ilvl w:val="3"/>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shares of Common Stock delivered (by actual delivery, attestation, or net exercise) to the Company by a Participant to</w:t>
      </w:r>
    </w:p>
    <w:p>
      <w:pPr>
        <w:spacing w:after="0" w:line="49" w:lineRule="exact"/>
        <w:rPr>
          <w:rFonts w:ascii="Times New Roman" w:cs="Times New Roman" w:eastAsia="Times New Roman" w:hAnsi="Times New Roman"/>
          <w:sz w:val="18"/>
          <w:szCs w:val="18"/>
          <w:color w:val="auto"/>
        </w:rPr>
      </w:pPr>
    </w:p>
    <w:p>
      <w:pPr>
        <w:ind w:left="22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(i) purchase shares of Common Stock upon the exercise of an Award or (ii) satisfy tax withholding obligations with</w:t>
      </w:r>
    </w:p>
    <w:p>
      <w:pPr>
        <w:spacing w:after="0" w:line="63" w:lineRule="exact"/>
        <w:rPr>
          <w:rFonts w:ascii="Times New Roman" w:cs="Times New Roman" w:eastAsia="Times New Roman" w:hAnsi="Times New Roman"/>
          <w:sz w:val="18"/>
          <w:szCs w:val="18"/>
          <w:color w:val="auto"/>
        </w:rPr>
      </w:pPr>
    </w:p>
    <w:p>
      <w:pPr>
        <w:ind w:left="2268" w:right="360"/>
        <w:spacing w:after="0" w:line="3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 xml:space="preserve">respect to Awards (including shares retained from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131313"/>
        </w:rPr>
        <w:t xml:space="preserve"> Award creating the tax obligation) shall be added back to the number of shares available for the future grant of Awards.</w:t>
      </w:r>
    </w:p>
    <w:p>
      <w:pPr>
        <w:spacing w:after="0" w:line="161"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Substitute Awards. In connection with a merger or consolidation of an entity with the Company or the acquisition by the Company of</w:t>
      </w:r>
    </w:p>
    <w:p>
      <w:pPr>
        <w:spacing w:after="0" w:line="63" w:lineRule="exact"/>
        <w:rPr>
          <w:rFonts w:ascii="Times New Roman" w:cs="Times New Roman" w:eastAsia="Times New Roman" w:hAnsi="Times New Roman"/>
          <w:sz w:val="18"/>
          <w:szCs w:val="18"/>
          <w:color w:val="auto"/>
        </w:rPr>
      </w:pPr>
    </w:p>
    <w:p>
      <w:pPr>
        <w:ind w:left="968"/>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 xml:space="preserve">property or stock of an entity, the Board may grant Awards in substitution for any options or other stock or stock-based awards granted by such entity or an affiliate thereof. Substitute Awards may be </w:t>
      </w:r>
      <w:r>
        <w:rPr>
          <w:rFonts w:ascii="Times New Roman" w:cs="Times New Roman" w:eastAsia="Times New Roman" w:hAnsi="Times New Roman"/>
          <w:sz w:val="18"/>
          <w:szCs w:val="18"/>
          <w:color w:val="111111"/>
        </w:rPr>
        <w:t>granted on such terms as the Board deems appropriate in the circumstances,</w:t>
      </w:r>
      <w:r>
        <w:rPr>
          <w:rFonts w:ascii="Times New Roman" w:cs="Times New Roman" w:eastAsia="Times New Roman" w:hAnsi="Times New Roman"/>
          <w:sz w:val="18"/>
          <w:szCs w:val="18"/>
          <w:color w:val="131313"/>
        </w:rPr>
        <w:t xml:space="preserve"> </w:t>
      </w:r>
      <w:r>
        <w:rPr>
          <w:rFonts w:ascii="Times New Roman" w:cs="Times New Roman" w:eastAsia="Times New Roman" w:hAnsi="Times New Roman"/>
          <w:sz w:val="18"/>
          <w:szCs w:val="18"/>
          <w:color w:val="111111"/>
        </w:rPr>
        <w:t>notwithstanding any limitations on Awards contained in the Plan. Substitute Awards shall not count against the overall share limit set forth in Section 4(a)(l ), except as may be required by reason of Section 422 and related provisions of the Code.</w:t>
      </w:r>
    </w:p>
    <w:p>
      <w:pPr>
        <w:spacing w:after="0" w:line="175"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w:t>
      </w:r>
    </w:p>
    <w:p>
      <w:pPr>
        <w:spacing w:after="0" w:line="261" w:lineRule="exact"/>
        <w:rPr>
          <w:rFonts w:ascii="Times New Roman" w:cs="Times New Roman" w:eastAsia="Times New Roman" w:hAnsi="Times New Roman"/>
          <w:sz w:val="18"/>
          <w:szCs w:val="18"/>
          <w:color w:val="auto"/>
        </w:rPr>
      </w:pPr>
    </w:p>
    <w:p>
      <w:pPr>
        <w:ind w:left="948" w:hanging="300"/>
        <w:spacing w:after="0"/>
        <w:tabs>
          <w:tab w:leader="none" w:pos="94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 xml:space="preserve">General. The Board may grant options to purchase Common Stock (each, an </w:t>
      </w:r>
      <w:r>
        <w:rPr>
          <w:rFonts w:ascii="Times New Roman" w:cs="Times New Roman" w:eastAsia="Times New Roman" w:hAnsi="Times New Roman"/>
          <w:sz w:val="18"/>
          <w:szCs w:val="18"/>
          <w:color w:val="343434"/>
        </w:rPr>
        <w:t>“</w:t>
      </w:r>
      <w:r>
        <w:rPr>
          <w:rFonts w:ascii="Times New Roman" w:cs="Times New Roman" w:eastAsia="Times New Roman" w:hAnsi="Times New Roman"/>
          <w:sz w:val="18"/>
          <w:szCs w:val="18"/>
          <w:b w:val="1"/>
          <w:bCs w:val="1"/>
          <w:i w:val="1"/>
          <w:iCs w:val="1"/>
          <w:color w:val="343434"/>
        </w:rPr>
        <w:t>Option</w:t>
      </w:r>
      <w:r>
        <w:rPr>
          <w:rFonts w:ascii="Times New Roman" w:cs="Times New Roman" w:eastAsia="Times New Roman" w:hAnsi="Times New Roman"/>
          <w:sz w:val="18"/>
          <w:szCs w:val="18"/>
          <w:color w:val="343434"/>
        </w:rPr>
        <w:t>”)</w:t>
      </w:r>
      <w:r>
        <w:rPr>
          <w:rFonts w:ascii="Times New Roman" w:cs="Times New Roman" w:eastAsia="Times New Roman" w:hAnsi="Times New Roman"/>
          <w:sz w:val="18"/>
          <w:szCs w:val="18"/>
          <w:color w:val="111111"/>
        </w:rPr>
        <w:t xml:space="preserve"> and determine the number of shares of Common</w:t>
      </w:r>
    </w:p>
    <w:p>
      <w:pPr>
        <w:spacing w:after="0" w:line="67" w:lineRule="exact"/>
        <w:rPr>
          <w:rFonts w:ascii="Times New Roman" w:cs="Times New Roman" w:eastAsia="Times New Roman" w:hAnsi="Times New Roman"/>
          <w:sz w:val="18"/>
          <w:szCs w:val="18"/>
          <w:color w:val="auto"/>
        </w:rPr>
      </w:pPr>
    </w:p>
    <w:p>
      <w:pPr>
        <w:ind w:left="968" w:right="340"/>
        <w:spacing w:after="0" w:line="3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 xml:space="preserve">Stock to be covered by each Option, the exercise price </w:t>
      </w:r>
      <w:r>
        <w:rPr>
          <w:rFonts w:ascii="Times New Roman" w:cs="Times New Roman" w:eastAsia="Times New Roman" w:hAnsi="Times New Roman"/>
          <w:sz w:val="18"/>
          <w:szCs w:val="18"/>
          <w:color w:val="000000"/>
        </w:rPr>
        <w:t>of</w:t>
      </w:r>
      <w:r>
        <w:rPr>
          <w:rFonts w:ascii="Times New Roman" w:cs="Times New Roman" w:eastAsia="Times New Roman" w:hAnsi="Times New Roman"/>
          <w:sz w:val="18"/>
          <w:szCs w:val="18"/>
          <w:color w:val="111111"/>
        </w:rPr>
        <w:t xml:space="preserve"> each Option and the conditions and limitations applicable to the exercise of each Option, including conditions relating to applicable federal or state securities laws, as it considers necessary or advisable.</w:t>
      </w:r>
    </w:p>
    <w:p>
      <w:pPr>
        <w:spacing w:after="0" w:line="161" w:lineRule="exact"/>
        <w:rPr>
          <w:rFonts w:ascii="Times New Roman" w:cs="Times New Roman" w:eastAsia="Times New Roman" w:hAnsi="Times New Roman"/>
          <w:sz w:val="18"/>
          <w:szCs w:val="18"/>
          <w:color w:val="auto"/>
        </w:rPr>
      </w:pPr>
    </w:p>
    <w:p>
      <w:pPr>
        <w:ind w:left="968" w:right="120" w:hanging="320"/>
        <w:spacing w:after="0" w:line="306" w:lineRule="auto"/>
        <w:tabs>
          <w:tab w:leader="none" w:pos="95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 xml:space="preserve">Incentive Stock Options. An Option that the Board intends to be an “incentive stock option” as </w:t>
      </w:r>
      <w:r>
        <w:rPr>
          <w:rFonts w:ascii="Times New Roman" w:cs="Times New Roman" w:eastAsia="Times New Roman" w:hAnsi="Times New Roman"/>
          <w:sz w:val="18"/>
          <w:szCs w:val="18"/>
          <w:color w:val="000000"/>
        </w:rPr>
        <w:t>defined</w:t>
      </w:r>
      <w:r>
        <w:rPr>
          <w:rFonts w:ascii="Times New Roman" w:cs="Times New Roman" w:eastAsia="Times New Roman" w:hAnsi="Times New Roman"/>
          <w:sz w:val="18"/>
          <w:szCs w:val="18"/>
          <w:color w:val="111111"/>
        </w:rPr>
        <w:t xml:space="preserve"> in Section 422 of the Code (an </w:t>
      </w:r>
      <w:r>
        <w:rPr>
          <w:rFonts w:ascii="Times New Roman" w:cs="Times New Roman" w:eastAsia="Times New Roman" w:hAnsi="Times New Roman"/>
          <w:sz w:val="18"/>
          <w:szCs w:val="18"/>
          <w:color w:val="343434"/>
        </w:rPr>
        <w:t>“</w:t>
      </w:r>
      <w:r>
        <w:rPr>
          <w:rFonts w:ascii="Times New Roman" w:cs="Times New Roman" w:eastAsia="Times New Roman" w:hAnsi="Times New Roman"/>
          <w:sz w:val="18"/>
          <w:szCs w:val="18"/>
          <w:b w:val="1"/>
          <w:bCs w:val="1"/>
          <w:i w:val="1"/>
          <w:iCs w:val="1"/>
          <w:color w:val="343434"/>
        </w:rPr>
        <w:t>Incentive</w:t>
      </w:r>
      <w:r>
        <w:rPr>
          <w:rFonts w:ascii="Times New Roman" w:cs="Times New Roman" w:eastAsia="Times New Roman" w:hAnsi="Times New Roman"/>
          <w:sz w:val="18"/>
          <w:szCs w:val="18"/>
          <w:color w:val="343434"/>
        </w:rPr>
        <w:t xml:space="preserve"> </w:t>
      </w:r>
      <w:r>
        <w:rPr>
          <w:rFonts w:ascii="Times New Roman" w:cs="Times New Roman" w:eastAsia="Times New Roman" w:hAnsi="Times New Roman"/>
          <w:sz w:val="18"/>
          <w:szCs w:val="18"/>
          <w:b w:val="1"/>
          <w:bCs w:val="1"/>
          <w:i w:val="1"/>
          <w:iCs w:val="1"/>
          <w:color w:val="111111"/>
        </w:rPr>
        <w:t>Stock Option</w:t>
      </w:r>
      <w:r>
        <w:rPr>
          <w:rFonts w:ascii="Times New Roman" w:cs="Times New Roman" w:eastAsia="Times New Roman" w:hAnsi="Times New Roman"/>
          <w:sz w:val="18"/>
          <w:szCs w:val="18"/>
          <w:color w:val="111111"/>
        </w:rPr>
        <w:t>”) shall only be granted to employees of X4 Pharmaceuticals, Inc., any of X4 Pharmaceuticals, Inc.’s present or</w:t>
      </w:r>
      <w:r>
        <w:rPr>
          <w:rFonts w:ascii="Times New Roman" w:cs="Times New Roman" w:eastAsia="Times New Roman" w:hAnsi="Times New Roman"/>
          <w:sz w:val="18"/>
          <w:szCs w:val="18"/>
          <w:color w:val="343434"/>
        </w:rPr>
        <w:t xml:space="preserve"> </w:t>
      </w:r>
      <w:r>
        <w:rPr>
          <w:rFonts w:ascii="Times New Roman" w:cs="Times New Roman" w:eastAsia="Times New Roman" w:hAnsi="Times New Roman"/>
          <w:sz w:val="18"/>
          <w:szCs w:val="18"/>
          <w:color w:val="111111"/>
        </w:rPr>
        <w:t>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An Option that is not intended to be an Incentive Stock Option shall be designated a “</w:t>
      </w:r>
      <w:r>
        <w:rPr>
          <w:rFonts w:ascii="Times New Roman" w:cs="Times New Roman" w:eastAsia="Times New Roman" w:hAnsi="Times New Roman"/>
          <w:sz w:val="18"/>
          <w:szCs w:val="18"/>
          <w:b w:val="1"/>
          <w:bCs w:val="1"/>
          <w:i w:val="1"/>
          <w:iCs w:val="1"/>
          <w:color w:val="111111"/>
        </w:rPr>
        <w:t>Non-Qualified Option</w:t>
      </w:r>
      <w:r>
        <w:rPr>
          <w:rFonts w:ascii="Times New Roman" w:cs="Times New Roman" w:eastAsia="Times New Roman" w:hAnsi="Times New Roman"/>
          <w:sz w:val="18"/>
          <w:szCs w:val="18"/>
          <w:i w:val="1"/>
          <w:iCs w:val="1"/>
          <w:color w:val="111111"/>
        </w:rPr>
        <w:t>.</w:t>
      </w:r>
      <w:r>
        <w:rPr>
          <w:rFonts w:ascii="Times New Roman" w:cs="Times New Roman" w:eastAsia="Times New Roman" w:hAnsi="Times New Roman"/>
          <w:sz w:val="18"/>
          <w:szCs w:val="18"/>
          <w:color w:val="111111"/>
        </w:rPr>
        <w:t>” The Company shall have no liability to a Participant, or any other party, if an Option (or any part thereof) that is</w:t>
      </w:r>
      <w:r>
        <w:rPr>
          <w:rFonts w:ascii="Times New Roman" w:cs="Times New Roman" w:eastAsia="Times New Roman" w:hAnsi="Times New Roman"/>
          <w:sz w:val="18"/>
          <w:szCs w:val="18"/>
          <w:b w:val="1"/>
          <w:bCs w:val="1"/>
          <w:i w:val="1"/>
          <w:iCs w:val="1"/>
          <w:color w:val="111111"/>
        </w:rPr>
        <w:t xml:space="preserve"> </w:t>
      </w:r>
      <w:r>
        <w:rPr>
          <w:rFonts w:ascii="Times New Roman" w:cs="Times New Roman" w:eastAsia="Times New Roman" w:hAnsi="Times New Roman"/>
          <w:sz w:val="18"/>
          <w:szCs w:val="18"/>
          <w:color w:val="111111"/>
        </w:rPr>
        <w:t>intended to be an Incentive Stock Option is not an Incentive Stock Option or if the Company converts an Incentive Stock Option to a Non-Qualified Option.</w:t>
      </w:r>
    </w:p>
    <w:p>
      <w:pPr>
        <w:spacing w:after="0" w:line="197" w:lineRule="exact"/>
        <w:rPr>
          <w:rFonts w:ascii="Times New Roman" w:cs="Times New Roman" w:eastAsia="Times New Roman" w:hAnsi="Times New Roman"/>
          <w:sz w:val="18"/>
          <w:szCs w:val="18"/>
          <w:color w:val="auto"/>
        </w:rPr>
      </w:pPr>
    </w:p>
    <w:p>
      <w:pPr>
        <w:ind w:left="968" w:right="140" w:hanging="320"/>
        <w:spacing w:after="0" w:line="320" w:lineRule="auto"/>
        <w:tabs>
          <w:tab w:leader="none" w:pos="949"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11111"/>
        </w:rPr>
        <w:t xml:space="preserve">Exercise Price. The Board shall establish the exercise price of each Option or the formula by which such exercise price will be determined. The exercise price shall be specified in the applicable Option agreement. The exercise price shall be not less than 100% of the Grant Date Fair Market Value (as defined below) of the Common Stock on the date the Option </w:t>
      </w:r>
      <w:r>
        <w:rPr>
          <w:rFonts w:ascii="Times New Roman" w:cs="Times New Roman" w:eastAsia="Times New Roman" w:hAnsi="Times New Roman"/>
          <w:sz w:val="17"/>
          <w:szCs w:val="17"/>
          <w:color w:val="000000"/>
        </w:rPr>
        <w:t>is</w:t>
      </w:r>
      <w:r>
        <w:rPr>
          <w:rFonts w:ascii="Times New Roman" w:cs="Times New Roman" w:eastAsia="Times New Roman" w:hAnsi="Times New Roman"/>
          <w:sz w:val="17"/>
          <w:szCs w:val="17"/>
          <w:color w:val="111111"/>
        </w:rPr>
        <w:t xml:space="preserve"> granted; </w:t>
      </w:r>
      <w:r>
        <w:rPr>
          <w:rFonts w:ascii="Times New Roman" w:cs="Times New Roman" w:eastAsia="Times New Roman" w:hAnsi="Times New Roman"/>
          <w:sz w:val="17"/>
          <w:szCs w:val="17"/>
          <w:i w:val="1"/>
          <w:iCs w:val="1"/>
          <w:color w:val="111111"/>
        </w:rPr>
        <w:t>provided</w:t>
      </w:r>
      <w:r>
        <w:rPr>
          <w:rFonts w:ascii="Times New Roman" w:cs="Times New Roman" w:eastAsia="Times New Roman" w:hAnsi="Times New Roman"/>
          <w:sz w:val="17"/>
          <w:szCs w:val="17"/>
          <w:color w:val="111111"/>
        </w:rPr>
        <w:t xml:space="preserve"> that if the Board</w:t>
      </w:r>
    </w:p>
    <w:p>
      <w:pPr>
        <w:spacing w:after="0" w:line="1" w:lineRule="exact"/>
        <w:rPr>
          <w:rFonts w:ascii="Times New Roman" w:cs="Times New Roman" w:eastAsia="Times New Roman" w:hAnsi="Times New Roman"/>
          <w:sz w:val="17"/>
          <w:szCs w:val="17"/>
          <w:color w:val="auto"/>
        </w:rPr>
      </w:pPr>
    </w:p>
    <w:p>
      <w:pPr>
        <w:jc w:val="both"/>
        <w:ind w:left="968" w:right="4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11111"/>
        </w:rPr>
        <w:t>approves the grant of an Option with an exercise price to be determined on a future date, the exercise price shall be not less than 100% of the Grant Date Fair Market Value on such future date. “</w:t>
      </w:r>
      <w:r>
        <w:rPr>
          <w:rFonts w:ascii="Times New Roman" w:cs="Times New Roman" w:eastAsia="Times New Roman" w:hAnsi="Times New Roman"/>
          <w:sz w:val="18"/>
          <w:szCs w:val="18"/>
          <w:b w:val="1"/>
          <w:bCs w:val="1"/>
          <w:i w:val="1"/>
          <w:iCs w:val="1"/>
          <w:color w:val="111111"/>
        </w:rPr>
        <w:t>Grant Date Fair Market Value</w:t>
      </w:r>
      <w:r>
        <w:rPr>
          <w:rFonts w:ascii="Times New Roman" w:cs="Times New Roman" w:eastAsia="Times New Roman" w:hAnsi="Times New Roman"/>
          <w:sz w:val="18"/>
          <w:szCs w:val="18"/>
          <w:color w:val="111111"/>
        </w:rPr>
        <w:t>” of a share of Common Stock for purposes of the Plan will be determined as follows:</w:t>
      </w:r>
    </w:p>
    <w:p>
      <w:pPr>
        <w:spacing w:after="0" w:line="189" w:lineRule="exact"/>
        <w:rPr>
          <w:rFonts w:ascii="Times New Roman" w:cs="Times New Roman" w:eastAsia="Times New Roman" w:hAnsi="Times New Roman"/>
          <w:sz w:val="17"/>
          <w:szCs w:val="17"/>
          <w:color w:val="auto"/>
        </w:rPr>
      </w:pPr>
    </w:p>
    <w:p>
      <w:pPr>
        <w:ind w:left="1628" w:right="60" w:hanging="332"/>
        <w:spacing w:after="0" w:line="329" w:lineRule="auto"/>
        <w:tabs>
          <w:tab w:leader="none" w:pos="1579"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if the Common Stock trades on a national securities exchange, the closing sale price (for the primary trading session) on the date of grant; or</w:t>
      </w:r>
    </w:p>
    <w:p>
      <w:pPr>
        <w:sectPr>
          <w:pgSz w:w="11900" w:h="16838" w:orient="portrait"/>
          <w:cols w:equalWidth="0" w:num="1">
            <w:col w:w="10888"/>
          </w:cols>
          <w:pgMar w:left="652" w:top="918" w:right="359" w:bottom="1440" w:gutter="0" w:footer="0" w:header="0"/>
        </w:sectPr>
      </w:pPr>
    </w:p>
    <w:bookmarkStart w:id="7" w:name="page8"/>
    <w:bookmarkEnd w:id="7"/>
    <w:p>
      <w:pPr>
        <w:ind w:left="980" w:right="160" w:hanging="332"/>
        <w:spacing w:after="0" w:line="344" w:lineRule="auto"/>
        <w:tabs>
          <w:tab w:leader="none" w:pos="98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if the Common Stock does not trade on any such exchange, the average of the closing bid and asked prices on the date of grant as reported by an over-the-counter marketplace designated by the Board; or</w:t>
      </w:r>
    </w:p>
    <w:p>
      <w:pPr>
        <w:spacing w:after="0" w:line="149" w:lineRule="exact"/>
        <w:rPr>
          <w:rFonts w:ascii="Times New Roman" w:cs="Times New Roman" w:eastAsia="Times New Roman" w:hAnsi="Times New Roman"/>
          <w:sz w:val="18"/>
          <w:szCs w:val="18"/>
          <w:color w:val="auto"/>
        </w:rPr>
      </w:pPr>
    </w:p>
    <w:p>
      <w:pPr>
        <w:ind w:left="980" w:right="20" w:hanging="332"/>
        <w:spacing w:after="0" w:line="323" w:lineRule="auto"/>
        <w:tabs>
          <w:tab w:leader="none" w:pos="1031"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11111"/>
        </w:rPr>
        <w:t>if the Common Stock is not publicly traded, the Board will determine the Grant Date Fair Market Value for purposes of the Plan using any measure of value it determines to be appropriate (including, as it considers appropriate, relying on appraisals) in a</w:t>
      </w:r>
    </w:p>
    <w:p>
      <w:pPr>
        <w:ind w:left="980" w:right="280"/>
        <w:spacing w:after="0" w:line="32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11111"/>
        </w:rPr>
        <w:t>manner consistent with the valuation principles under Code Section 409A, except as the Board may expressly determine otherwise. For any date that is not a trading day, the Grant Date Fair Market Value of a share of Common Stock for such date will be determined by using the closing sale price or average of the bid and asked prices, as appropriate, for the immediately</w:t>
      </w:r>
    </w:p>
    <w:p>
      <w:pPr>
        <w:spacing w:after="0" w:line="1" w:lineRule="exact"/>
        <w:rPr>
          <w:rFonts w:ascii="Times New Roman" w:cs="Times New Roman" w:eastAsia="Times New Roman" w:hAnsi="Times New Roman"/>
          <w:sz w:val="17"/>
          <w:szCs w:val="17"/>
          <w:color w:val="auto"/>
        </w:rPr>
      </w:pPr>
    </w:p>
    <w:p>
      <w:pPr>
        <w:ind w:left="980" w:right="20"/>
        <w:spacing w:after="0" w:line="3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11111"/>
        </w:rPr>
        <w:t>preceding trading day and with the timing in the formulas above adjusted accordingly. The Board can substitute a particular time of day or other measure of “closing sale price” or “bid and asked prices” if appropriate because of exchange or market procedures or can, in its sole discretion, use weighted averages either on a daily basis or such longer period as complies with</w:t>
      </w:r>
    </w:p>
    <w:p>
      <w:pPr>
        <w:spacing w:after="0" w:line="1" w:lineRule="exact"/>
        <w:rPr>
          <w:rFonts w:ascii="Times New Roman" w:cs="Times New Roman" w:eastAsia="Times New Roman" w:hAnsi="Times New Roman"/>
          <w:sz w:val="17"/>
          <w:szCs w:val="17"/>
          <w:color w:val="auto"/>
        </w:rPr>
      </w:pPr>
    </w:p>
    <w:p>
      <w:pPr>
        <w:ind w:left="980" w:right="6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11111"/>
        </w:rPr>
        <w:t>Code Section 409A. The Board has sole discretion to determine the Grant Date Fair Market Value for purposes of the Plan, and all Awards are conditioned on the Participants’ agreement that the Administrator’s determination is conclusive and binding even though others might make a different determination.</w:t>
      </w:r>
    </w:p>
    <w:p>
      <w:pPr>
        <w:spacing w:after="0" w:line="189" w:lineRule="exact"/>
        <w:rPr>
          <w:rFonts w:ascii="Times New Roman" w:cs="Times New Roman" w:eastAsia="Times New Roman" w:hAnsi="Times New Roman"/>
          <w:sz w:val="17"/>
          <w:szCs w:val="17"/>
          <w:color w:val="auto"/>
        </w:rPr>
      </w:pPr>
    </w:p>
    <w:p>
      <w:pPr>
        <w:ind w:left="320" w:right="60" w:hanging="320"/>
        <w:spacing w:after="0" w:line="329" w:lineRule="auto"/>
        <w:tabs>
          <w:tab w:leader="none" w:pos="31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 xml:space="preserve">Duration of Options. Each Option shall be exercisable at such times and subject to such terms and conditions as the Board may specify in the applicable option agreement; </w:t>
      </w:r>
      <w:r>
        <w:rPr>
          <w:rFonts w:ascii="Times New Roman" w:cs="Times New Roman" w:eastAsia="Times New Roman" w:hAnsi="Times New Roman"/>
          <w:sz w:val="18"/>
          <w:szCs w:val="18"/>
          <w:i w:val="1"/>
          <w:iCs w:val="1"/>
          <w:color w:val="111111"/>
        </w:rPr>
        <w:t>provided, however,</w:t>
      </w:r>
      <w:r>
        <w:rPr>
          <w:rFonts w:ascii="Times New Roman" w:cs="Times New Roman" w:eastAsia="Times New Roman" w:hAnsi="Times New Roman"/>
          <w:sz w:val="18"/>
          <w:szCs w:val="18"/>
          <w:color w:val="111111"/>
        </w:rPr>
        <w:t xml:space="preserve"> that no Option will be granted with a term in excess of 10 years.</w:t>
      </w:r>
    </w:p>
    <w:p>
      <w:pPr>
        <w:spacing w:after="0" w:line="161" w:lineRule="exact"/>
        <w:rPr>
          <w:rFonts w:ascii="Times New Roman" w:cs="Times New Roman" w:eastAsia="Times New Roman" w:hAnsi="Times New Roman"/>
          <w:sz w:val="18"/>
          <w:szCs w:val="18"/>
          <w:color w:val="auto"/>
        </w:rPr>
      </w:pPr>
    </w:p>
    <w:p>
      <w:pPr>
        <w:ind w:left="300" w:hanging="300"/>
        <w:spacing w:after="0"/>
        <w:tabs>
          <w:tab w:leader="none" w:pos="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Exercise of Options. Options may be exercised by delivery to the Company of a notice of exercise in a form (which may be electronic)</w:t>
      </w:r>
    </w:p>
    <w:p>
      <w:pPr>
        <w:spacing w:after="0" w:line="63" w:lineRule="exact"/>
        <w:rPr>
          <w:rFonts w:ascii="Times New Roman" w:cs="Times New Roman" w:eastAsia="Times New Roman" w:hAnsi="Times New Roman"/>
          <w:sz w:val="18"/>
          <w:szCs w:val="18"/>
          <w:color w:val="auto"/>
        </w:rPr>
      </w:pPr>
    </w:p>
    <w:p>
      <w:pPr>
        <w:ind w:left="320" w:right="1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approved by the Company, together with payment in full (in the manner specified in Section 5(f)) of the exercise price for the number of shares for which the Option is exercised. Shares of Common Stock subject to the Option will be delivered by the Company as soon as practicable following exercise.</w:t>
      </w:r>
    </w:p>
    <w:p>
      <w:pPr>
        <w:spacing w:after="0" w:line="189" w:lineRule="exact"/>
        <w:rPr>
          <w:rFonts w:ascii="Times New Roman" w:cs="Times New Roman" w:eastAsia="Times New Roman" w:hAnsi="Times New Roman"/>
          <w:sz w:val="18"/>
          <w:szCs w:val="18"/>
          <w:color w:val="auto"/>
        </w:rPr>
      </w:pPr>
    </w:p>
    <w:p>
      <w:pPr>
        <w:ind w:left="280" w:hanging="280"/>
        <w:spacing w:after="0"/>
        <w:tabs>
          <w:tab w:leader="none" w:pos="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 xml:space="preserve">Payment Upon Exercise. Common Stock purchased upon the exercise of an Option </w:t>
      </w:r>
      <w:r>
        <w:rPr>
          <w:rFonts w:ascii="Times New Roman" w:cs="Times New Roman" w:eastAsia="Times New Roman" w:hAnsi="Times New Roman"/>
          <w:sz w:val="18"/>
          <w:szCs w:val="18"/>
          <w:color w:val="000000"/>
        </w:rPr>
        <w:t>granted</w:t>
      </w:r>
      <w:r>
        <w:rPr>
          <w:rFonts w:ascii="Times New Roman" w:cs="Times New Roman" w:eastAsia="Times New Roman" w:hAnsi="Times New Roman"/>
          <w:sz w:val="18"/>
          <w:szCs w:val="18"/>
          <w:color w:val="111111"/>
        </w:rPr>
        <w:t xml:space="preserve"> under the Plan shall be paid for as follows:</w:t>
      </w:r>
    </w:p>
    <w:p>
      <w:pPr>
        <w:spacing w:after="0" w:line="265" w:lineRule="exact"/>
        <w:rPr>
          <w:rFonts w:ascii="Times New Roman" w:cs="Times New Roman" w:eastAsia="Times New Roman" w:hAnsi="Times New Roman"/>
          <w:sz w:val="18"/>
          <w:szCs w:val="18"/>
          <w:color w:val="auto"/>
        </w:rPr>
      </w:pPr>
    </w:p>
    <w:p>
      <w:pPr>
        <w:ind w:left="920" w:hanging="272"/>
        <w:spacing w:after="0"/>
        <w:tabs>
          <w:tab w:leader="none" w:pos="9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in cash or by check, payable to the order of the Company;</w:t>
      </w:r>
    </w:p>
    <w:p>
      <w:pPr>
        <w:spacing w:after="0" w:line="265" w:lineRule="exact"/>
        <w:rPr>
          <w:rFonts w:ascii="Times New Roman" w:cs="Times New Roman" w:eastAsia="Times New Roman" w:hAnsi="Times New Roman"/>
          <w:sz w:val="18"/>
          <w:szCs w:val="18"/>
          <w:color w:val="auto"/>
        </w:rPr>
      </w:pPr>
    </w:p>
    <w:p>
      <w:pPr>
        <w:ind w:left="980" w:right="120" w:hanging="332"/>
        <w:spacing w:after="0" w:line="323" w:lineRule="auto"/>
        <w:tabs>
          <w:tab w:leader="none" w:pos="981"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11111"/>
        </w:rPr>
        <w:t>except as may otherwise be provided in the applicable Option agreement or approved by the Board, by (i) delivery of an irrevocable and unconditional undertaking by a creditworthy broker to deliver promptly to the Company sufficient funds to pay</w:t>
      </w:r>
    </w:p>
    <w:p>
      <w:pPr>
        <w:ind w:left="980" w:right="6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11111"/>
        </w:rPr>
        <w:t>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189" w:lineRule="exact"/>
        <w:rPr>
          <w:rFonts w:ascii="Times New Roman" w:cs="Times New Roman" w:eastAsia="Times New Roman" w:hAnsi="Times New Roman"/>
          <w:sz w:val="17"/>
          <w:szCs w:val="17"/>
          <w:color w:val="auto"/>
        </w:rPr>
      </w:pPr>
    </w:p>
    <w:p>
      <w:pPr>
        <w:ind w:left="980" w:hanging="332"/>
        <w:spacing w:after="0" w:line="302" w:lineRule="auto"/>
        <w:tabs>
          <w:tab w:leader="none" w:pos="103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to the extent provided for in the applicable Option agreement or approved by the Board, by delivery (either by actual delivery or attestation) of shares of Common Stock owned by the Participant valued at their fair market value (valued in the manner determined by (or in a manner approved by) the Board), provided (i) such method of payment is then permitted under applicable</w:t>
      </w:r>
    </w:p>
    <w:p>
      <w:pPr>
        <w:spacing w:after="0" w:line="1" w:lineRule="exact"/>
        <w:rPr>
          <w:rFonts w:ascii="Times New Roman" w:cs="Times New Roman" w:eastAsia="Times New Roman" w:hAnsi="Times New Roman"/>
          <w:sz w:val="18"/>
          <w:szCs w:val="18"/>
          <w:color w:val="auto"/>
        </w:rPr>
      </w:pPr>
    </w:p>
    <w:p>
      <w:pPr>
        <w:ind w:left="980" w:right="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law</w:t>
      </w:r>
      <w:r>
        <w:rPr>
          <w:rFonts w:ascii="Times New Roman" w:cs="Times New Roman" w:eastAsia="Times New Roman" w:hAnsi="Times New Roman"/>
          <w:sz w:val="18"/>
          <w:szCs w:val="18"/>
          <w:color w:val="424242"/>
        </w:rPr>
        <w:t>,</w:t>
      </w:r>
      <w:r>
        <w:rPr>
          <w:rFonts w:ascii="Times New Roman" w:cs="Times New Roman" w:eastAsia="Times New Roman" w:hAnsi="Times New Roman"/>
          <w:sz w:val="18"/>
          <w:szCs w:val="18"/>
          <w:color w:val="111111"/>
        </w:rPr>
        <w:t xml:space="preserve"> (ii) such Common Stock, if acquired directly from the Company, was owned by the Participant for such minimum period of time, if any, as may be established by the Board and (iii) such Common Stock is not subject to any repurchase, forfeiture, unfulfilled vesting or other similar requirements;</w:t>
      </w:r>
    </w:p>
    <w:p>
      <w:pPr>
        <w:spacing w:after="0" w:line="189" w:lineRule="exact"/>
        <w:rPr>
          <w:rFonts w:ascii="Times New Roman" w:cs="Times New Roman" w:eastAsia="Times New Roman" w:hAnsi="Times New Roman"/>
          <w:sz w:val="18"/>
          <w:szCs w:val="18"/>
          <w:color w:val="auto"/>
        </w:rPr>
      </w:pPr>
    </w:p>
    <w:p>
      <w:pPr>
        <w:ind w:left="980" w:right="120" w:hanging="332"/>
        <w:spacing w:after="0" w:line="329" w:lineRule="auto"/>
        <w:tabs>
          <w:tab w:leader="none" w:pos="100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to the extent provided for in the applicable Non-Qualified Option agreement or approved by the Board in its sole discretion, by delivery of a notice of “net exercise” to the Company, as a result of</w:t>
      </w:r>
    </w:p>
    <w:p>
      <w:pPr>
        <w:sectPr>
          <w:pgSz w:w="11900" w:h="16838" w:orient="portrait"/>
          <w:cols w:equalWidth="0" w:num="1">
            <w:col w:w="10260"/>
          </w:cols>
          <w:pgMar w:left="1300" w:top="918" w:right="339" w:bottom="1440" w:gutter="0" w:footer="0" w:header="0"/>
        </w:sectPr>
      </w:pPr>
    </w:p>
    <w:bookmarkStart w:id="8" w:name="page9"/>
    <w:bookmarkEnd w:id="8"/>
    <w:p>
      <w:pPr>
        <w:ind w:left="1628" w:right="100"/>
        <w:spacing w:after="0" w:line="313" w:lineRule="auto"/>
        <w:rPr>
          <w:sz w:val="20"/>
          <w:szCs w:val="20"/>
          <w:color w:val="auto"/>
        </w:rPr>
      </w:pPr>
      <w:r>
        <w:rPr>
          <w:rFonts w:ascii="Times New Roman" w:cs="Times New Roman" w:eastAsia="Times New Roman" w:hAnsi="Times New Roman"/>
          <w:sz w:val="18"/>
          <w:szCs w:val="18"/>
          <w:color w:val="111111"/>
        </w:rPr>
        <w:t>which the Participant would receive (i) the number of shares underlying the portion of the Option being exercised, less (ii) such number of shares as is equal to (A) the aggregate exercise price for the portion of the Option being exercised divided by (B) the fair market value of the Common Stock (valued in the manner determined by (or in a manner approved by) the Board) on the date of exercise;</w:t>
      </w:r>
    </w:p>
    <w:p>
      <w:pPr>
        <w:spacing w:after="0" w:line="189" w:lineRule="exact"/>
        <w:rPr>
          <w:sz w:val="20"/>
          <w:szCs w:val="20"/>
          <w:color w:val="auto"/>
        </w:rPr>
      </w:pPr>
    </w:p>
    <w:p>
      <w:pPr>
        <w:ind w:left="1628" w:right="440" w:hanging="332"/>
        <w:spacing w:after="0" w:line="329" w:lineRule="auto"/>
        <w:tabs>
          <w:tab w:leader="none" w:pos="1607"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to the extent permitted by applicable law and provided for in the applicable Option agreement or approved by the Board by payment of such other lawful consideration as the Board may determine; or</w:t>
      </w:r>
    </w:p>
    <w:p>
      <w:pPr>
        <w:spacing w:after="0" w:line="161" w:lineRule="exact"/>
        <w:rPr>
          <w:rFonts w:ascii="Times New Roman" w:cs="Times New Roman" w:eastAsia="Times New Roman" w:hAnsi="Times New Roman"/>
          <w:sz w:val="18"/>
          <w:szCs w:val="18"/>
          <w:color w:val="auto"/>
        </w:rPr>
      </w:pPr>
    </w:p>
    <w:p>
      <w:pPr>
        <w:ind w:left="1668" w:hanging="372"/>
        <w:spacing w:after="0"/>
        <w:tabs>
          <w:tab w:leader="none" w:pos="1668"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by any combination of the above permitted forms of payment.</w:t>
      </w:r>
    </w:p>
    <w:p>
      <w:pPr>
        <w:spacing w:after="0" w:line="279" w:lineRule="exact"/>
        <w:rPr>
          <w:rFonts w:ascii="Times New Roman" w:cs="Times New Roman" w:eastAsia="Times New Roman" w:hAnsi="Times New Roman"/>
          <w:sz w:val="18"/>
          <w:szCs w:val="18"/>
          <w:color w:val="auto"/>
        </w:rPr>
      </w:pPr>
    </w:p>
    <w:p>
      <w:pPr>
        <w:jc w:val="both"/>
        <w:ind w:left="968" w:right="180" w:hanging="320"/>
        <w:spacing w:after="0" w:line="320" w:lineRule="auto"/>
        <w:tabs>
          <w:tab w:leader="none" w:pos="959"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11111"/>
        </w:rPr>
        <w:t xml:space="preserve">Limitation on Repricing. Unless such action is approved by the Company’s stockholders, the Company may not (except as provided for under Section 9): (1) amend any </w:t>
      </w:r>
      <w:r>
        <w:rPr>
          <w:rFonts w:ascii="Times New Roman" w:cs="Times New Roman" w:eastAsia="Times New Roman" w:hAnsi="Times New Roman"/>
          <w:sz w:val="17"/>
          <w:szCs w:val="17"/>
          <w:color w:val="000000"/>
        </w:rPr>
        <w:t>outstanding</w:t>
      </w:r>
      <w:r>
        <w:rPr>
          <w:rFonts w:ascii="Times New Roman" w:cs="Times New Roman" w:eastAsia="Times New Roman" w:hAnsi="Times New Roman"/>
          <w:sz w:val="17"/>
          <w:szCs w:val="17"/>
          <w:color w:val="111111"/>
        </w:rPr>
        <w:t xml:space="preserve"> Option granted under the Plan to provide an exercise price per share that is lower than the then-current exercise price per share of such outstanding Option, (2) cancel any outstanding option (whether or not granted under the</w:t>
      </w:r>
    </w:p>
    <w:p>
      <w:pPr>
        <w:spacing w:after="0" w:line="1" w:lineRule="exact"/>
        <w:rPr>
          <w:rFonts w:ascii="Times New Roman" w:cs="Times New Roman" w:eastAsia="Times New Roman" w:hAnsi="Times New Roman"/>
          <w:sz w:val="17"/>
          <w:szCs w:val="17"/>
          <w:color w:val="auto"/>
        </w:rPr>
      </w:pPr>
    </w:p>
    <w:p>
      <w:pPr>
        <w:ind w:left="968" w:right="100"/>
        <w:spacing w:after="0" w:line="3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11111"/>
        </w:rPr>
        <w:t>Plan) and grant in substitution therefor new Awards under the Plan (other than Awards granted pursuant to Section 4(b)) covering the same or a different number of shares of Common Stock and having an exercise price per share lower than the then-current exercise price per share of the cancelled option, (3) cancel in exchange for a cash payment any outstanding Option with an exercise price per share</w:t>
      </w:r>
    </w:p>
    <w:p>
      <w:pPr>
        <w:spacing w:after="0" w:line="1" w:lineRule="exact"/>
        <w:rPr>
          <w:rFonts w:ascii="Times New Roman" w:cs="Times New Roman" w:eastAsia="Times New Roman" w:hAnsi="Times New Roman"/>
          <w:sz w:val="17"/>
          <w:szCs w:val="17"/>
          <w:color w:val="auto"/>
        </w:rPr>
      </w:pPr>
    </w:p>
    <w:p>
      <w:pPr>
        <w:ind w:left="968" w:right="16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11111"/>
        </w:rPr>
        <w:t xml:space="preserve">above the then-current fair market value of the Common Stock (valued in the manner determined by (or in the manner approved by) the Board) or (4) take any other action under the Plan that constitutes a </w:t>
      </w:r>
      <w:r>
        <w:rPr>
          <w:rFonts w:ascii="Times New Roman" w:cs="Times New Roman" w:eastAsia="Times New Roman" w:hAnsi="Times New Roman"/>
          <w:sz w:val="18"/>
          <w:szCs w:val="18"/>
          <w:color w:val="333333"/>
        </w:rPr>
        <w:t>“repricing”</w:t>
      </w:r>
      <w:r>
        <w:rPr>
          <w:rFonts w:ascii="Times New Roman" w:cs="Times New Roman" w:eastAsia="Times New Roman" w:hAnsi="Times New Roman"/>
          <w:sz w:val="18"/>
          <w:szCs w:val="18"/>
          <w:color w:val="111111"/>
        </w:rPr>
        <w:t xml:space="preserve"> within the meaning of the rules of the NASDAQ Stock Market (“</w:t>
      </w:r>
      <w:r>
        <w:rPr>
          <w:rFonts w:ascii="Times New Roman" w:cs="Times New Roman" w:eastAsia="Times New Roman" w:hAnsi="Times New Roman"/>
          <w:sz w:val="18"/>
          <w:szCs w:val="18"/>
          <w:b w:val="1"/>
          <w:bCs w:val="1"/>
          <w:i w:val="1"/>
          <w:iCs w:val="1"/>
          <w:color w:val="111111"/>
        </w:rPr>
        <w:t>NASDAQ</w:t>
      </w:r>
      <w:r>
        <w:rPr>
          <w:rFonts w:ascii="Times New Roman" w:cs="Times New Roman" w:eastAsia="Times New Roman" w:hAnsi="Times New Roman"/>
          <w:sz w:val="18"/>
          <w:szCs w:val="18"/>
          <w:color w:val="111111"/>
        </w:rPr>
        <w:t>”).</w:t>
      </w:r>
    </w:p>
    <w:p>
      <w:pPr>
        <w:spacing w:after="0" w:line="189" w:lineRule="exact"/>
        <w:rPr>
          <w:rFonts w:ascii="Times New Roman" w:cs="Times New Roman" w:eastAsia="Times New Roman" w:hAnsi="Times New Roman"/>
          <w:sz w:val="17"/>
          <w:szCs w:val="17"/>
          <w:color w:val="auto"/>
        </w:rPr>
      </w:pPr>
    </w:p>
    <w:p>
      <w:pPr>
        <w:ind w:left="308" w:hanging="308"/>
        <w:spacing w:after="0"/>
        <w:tabs>
          <w:tab w:leader="none" w:pos="30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w:t>
      </w:r>
    </w:p>
    <w:p>
      <w:pPr>
        <w:spacing w:after="0" w:line="261" w:lineRule="exact"/>
        <w:rPr>
          <w:rFonts w:ascii="Times New Roman" w:cs="Times New Roman" w:eastAsia="Times New Roman" w:hAnsi="Times New Roman"/>
          <w:sz w:val="18"/>
          <w:szCs w:val="18"/>
          <w:color w:val="auto"/>
        </w:rPr>
      </w:pPr>
    </w:p>
    <w:p>
      <w:pPr>
        <w:ind w:left="968" w:right="160" w:hanging="320"/>
        <w:spacing w:after="0" w:line="307" w:lineRule="auto"/>
        <w:tabs>
          <w:tab w:leader="none" w:pos="94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 xml:space="preserve">General. The Board may grant Awards consisting of stock appreciation rights </w:t>
      </w:r>
      <w:r>
        <w:rPr>
          <w:rFonts w:ascii="Times New Roman" w:cs="Times New Roman" w:eastAsia="Times New Roman" w:hAnsi="Times New Roman"/>
          <w:sz w:val="18"/>
          <w:szCs w:val="18"/>
          <w:b w:val="1"/>
          <w:bCs w:val="1"/>
          <w:color w:val="111111"/>
        </w:rPr>
        <w:t>(</w:t>
      </w:r>
      <w:r>
        <w:rPr>
          <w:rFonts w:ascii="Times New Roman" w:cs="Times New Roman" w:eastAsia="Times New Roman" w:hAnsi="Times New Roman"/>
          <w:sz w:val="18"/>
          <w:szCs w:val="18"/>
          <w:color w:val="111111"/>
        </w:rPr>
        <w:t>“</w:t>
      </w:r>
      <w:r>
        <w:rPr>
          <w:rFonts w:ascii="Times New Roman" w:cs="Times New Roman" w:eastAsia="Times New Roman" w:hAnsi="Times New Roman"/>
          <w:sz w:val="18"/>
          <w:szCs w:val="18"/>
          <w:b w:val="1"/>
          <w:bCs w:val="1"/>
          <w:i w:val="1"/>
          <w:iCs w:val="1"/>
          <w:color w:val="111111"/>
        </w:rPr>
        <w:t>SARs</w:t>
      </w:r>
      <w:r>
        <w:rPr>
          <w:rFonts w:ascii="Times New Roman" w:cs="Times New Roman" w:eastAsia="Times New Roman" w:hAnsi="Times New Roman"/>
          <w:sz w:val="18"/>
          <w:szCs w:val="18"/>
          <w:color w:val="111111"/>
        </w:rPr>
        <w:t>”) entitling the holder, upon exercise, to receive an amount of Common Stock or cash or a combination thereof (such form to be determined by the Board) determined by reference to</w:t>
      </w:r>
    </w:p>
    <w:p>
      <w:pPr>
        <w:ind w:left="968" w:right="1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 xml:space="preserve">appreciation, from and after the date of grant, in the fair market value of a share of Common Stock (valued in the manner determined by (or in the manner approved by) the Board) over the </w:t>
      </w:r>
      <w:r>
        <w:rPr>
          <w:rFonts w:ascii="Times New Roman" w:cs="Times New Roman" w:eastAsia="Times New Roman" w:hAnsi="Times New Roman"/>
          <w:sz w:val="18"/>
          <w:szCs w:val="18"/>
          <w:color w:val="131313"/>
        </w:rPr>
        <w:t>measurement price established pursuant to Section 6(b). The date as of which such</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8"/>
          <w:szCs w:val="18"/>
          <w:color w:val="131313"/>
        </w:rPr>
        <w:t>appreciation is determined shall be the exercise date.</w:t>
      </w:r>
    </w:p>
    <w:p>
      <w:pPr>
        <w:spacing w:after="0" w:line="175"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 xml:space="preserve">Measurement Price. The Board shall establish the measurement price of each SAR and specify it in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131313"/>
        </w:rPr>
        <w:t xml:space="preserve"> applicable SAR agreement. The</w:t>
      </w:r>
    </w:p>
    <w:p>
      <w:pPr>
        <w:spacing w:after="0" w:line="63" w:lineRule="exact"/>
        <w:rPr>
          <w:rFonts w:ascii="Times New Roman" w:cs="Times New Roman" w:eastAsia="Times New Roman" w:hAnsi="Times New Roman"/>
          <w:sz w:val="18"/>
          <w:szCs w:val="18"/>
          <w:color w:val="auto"/>
        </w:rPr>
      </w:pPr>
    </w:p>
    <w:p>
      <w:pPr>
        <w:ind w:left="968"/>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 xml:space="preserve">measurement price shall not be less than 100% of the Grant Date Fair Market Value of the Common Stock on the date the SAR is granted; </w:t>
      </w:r>
      <w:r>
        <w:rPr>
          <w:rFonts w:ascii="Times New Roman" w:cs="Times New Roman" w:eastAsia="Times New Roman" w:hAnsi="Times New Roman"/>
          <w:sz w:val="18"/>
          <w:szCs w:val="18"/>
          <w:i w:val="1"/>
          <w:iCs w:val="1"/>
          <w:color w:val="131313"/>
        </w:rPr>
        <w:t>provided</w:t>
      </w:r>
      <w:r>
        <w:rPr>
          <w:rFonts w:ascii="Times New Roman" w:cs="Times New Roman" w:eastAsia="Times New Roman" w:hAnsi="Times New Roman"/>
          <w:sz w:val="18"/>
          <w:szCs w:val="18"/>
          <w:color w:val="131313"/>
        </w:rPr>
        <w:t xml:space="preserve"> that if the Board approves the grant of an SAR effective as of a future date, the measurement price shall be not less than 100% of </w:t>
      </w:r>
      <w:r>
        <w:rPr>
          <w:rFonts w:ascii="Times New Roman" w:cs="Times New Roman" w:eastAsia="Times New Roman" w:hAnsi="Times New Roman"/>
          <w:sz w:val="18"/>
          <w:szCs w:val="18"/>
          <w:color w:val="030303"/>
        </w:rPr>
        <w:t>the</w:t>
      </w:r>
      <w:r>
        <w:rPr>
          <w:rFonts w:ascii="Times New Roman" w:cs="Times New Roman" w:eastAsia="Times New Roman" w:hAnsi="Times New Roman"/>
          <w:sz w:val="18"/>
          <w:szCs w:val="18"/>
          <w:color w:val="131313"/>
        </w:rPr>
        <w:t xml:space="preserve"> Grant Date Fair Market Value on such future date.</w:t>
      </w:r>
    </w:p>
    <w:p>
      <w:pPr>
        <w:spacing w:after="0" w:line="189" w:lineRule="exact"/>
        <w:rPr>
          <w:rFonts w:ascii="Times New Roman" w:cs="Times New Roman" w:eastAsia="Times New Roman" w:hAnsi="Times New Roman"/>
          <w:sz w:val="18"/>
          <w:szCs w:val="18"/>
          <w:color w:val="auto"/>
        </w:rPr>
      </w:pPr>
    </w:p>
    <w:p>
      <w:pPr>
        <w:ind w:left="968" w:right="100" w:hanging="320"/>
        <w:spacing w:after="0" w:line="329" w:lineRule="auto"/>
        <w:tabs>
          <w:tab w:leader="none" w:pos="94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Duration </w:t>
      </w:r>
      <w:r>
        <w:rPr>
          <w:rFonts w:ascii="Times New Roman" w:cs="Times New Roman" w:eastAsia="Times New Roman" w:hAnsi="Times New Roman"/>
          <w:sz w:val="18"/>
          <w:szCs w:val="18"/>
          <w:color w:val="131313"/>
        </w:rPr>
        <w:t>of SARs. Each SAR shall be exercisable at such times and subject to such terms and conditions as the Board may specify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31313"/>
        </w:rPr>
        <w:t xml:space="preserve">applicable SAR agreement; provided, </w:t>
      </w:r>
      <w:r>
        <w:rPr>
          <w:rFonts w:ascii="Times New Roman" w:cs="Times New Roman" w:eastAsia="Times New Roman" w:hAnsi="Times New Roman"/>
          <w:sz w:val="18"/>
          <w:szCs w:val="18"/>
          <w:i w:val="1"/>
          <w:iCs w:val="1"/>
          <w:color w:val="131313"/>
        </w:rPr>
        <w:t>howev</w:t>
      </w:r>
      <w:r>
        <w:rPr>
          <w:rFonts w:ascii="Times New Roman" w:cs="Times New Roman" w:eastAsia="Times New Roman" w:hAnsi="Times New Roman"/>
          <w:sz w:val="18"/>
          <w:szCs w:val="18"/>
          <w:i w:val="1"/>
          <w:iCs w:val="1"/>
          <w:color w:val="2B2B2B"/>
        </w:rPr>
        <w:t>e</w:t>
      </w:r>
      <w:r>
        <w:rPr>
          <w:rFonts w:ascii="Times New Roman" w:cs="Times New Roman" w:eastAsia="Times New Roman" w:hAnsi="Times New Roman"/>
          <w:sz w:val="18"/>
          <w:szCs w:val="18"/>
          <w:i w:val="1"/>
          <w:iCs w:val="1"/>
          <w:color w:val="131313"/>
        </w:rPr>
        <w:t>r</w:t>
      </w:r>
      <w:r>
        <w:rPr>
          <w:rFonts w:ascii="Times New Roman" w:cs="Times New Roman" w:eastAsia="Times New Roman" w:hAnsi="Times New Roman"/>
          <w:sz w:val="18"/>
          <w:szCs w:val="18"/>
          <w:i w:val="1"/>
          <w:iCs w:val="1"/>
          <w:color w:val="3B3B3B"/>
        </w:rPr>
        <w:t>,</w:t>
      </w:r>
      <w:r>
        <w:rPr>
          <w:rFonts w:ascii="Times New Roman" w:cs="Times New Roman" w:eastAsia="Times New Roman" w:hAnsi="Times New Roman"/>
          <w:sz w:val="18"/>
          <w:szCs w:val="18"/>
          <w:color w:val="131313"/>
        </w:rPr>
        <w:t xml:space="preserve"> that no SAR will be granted with a term in excess of 10 years.</w:t>
      </w:r>
    </w:p>
    <w:p>
      <w:pPr>
        <w:spacing w:after="0" w:line="161" w:lineRule="exact"/>
        <w:rPr>
          <w:rFonts w:ascii="Times New Roman" w:cs="Times New Roman" w:eastAsia="Times New Roman" w:hAnsi="Times New Roman"/>
          <w:sz w:val="18"/>
          <w:szCs w:val="18"/>
          <w:color w:val="auto"/>
        </w:rPr>
      </w:pPr>
    </w:p>
    <w:p>
      <w:pPr>
        <w:ind w:left="968" w:right="540" w:hanging="320"/>
        <w:spacing w:after="0" w:line="344" w:lineRule="auto"/>
        <w:tabs>
          <w:tab w:leader="none" w:pos="95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 xml:space="preserve">Exercise of SARs. SARs may be exercised by delivery to the Company of a notice of </w:t>
      </w:r>
      <w:r>
        <w:rPr>
          <w:rFonts w:ascii="Times New Roman" w:cs="Times New Roman" w:eastAsia="Times New Roman" w:hAnsi="Times New Roman"/>
          <w:sz w:val="18"/>
          <w:szCs w:val="18"/>
          <w:color w:val="000000"/>
        </w:rPr>
        <w:t>exercise</w:t>
      </w:r>
      <w:r>
        <w:rPr>
          <w:rFonts w:ascii="Times New Roman" w:cs="Times New Roman" w:eastAsia="Times New Roman" w:hAnsi="Times New Roman"/>
          <w:sz w:val="18"/>
          <w:szCs w:val="18"/>
          <w:color w:val="131313"/>
        </w:rPr>
        <w:t xml:space="preserve"> in a form (which may be electronic) approved by the Company, together with any other documents required by the Board.</w:t>
      </w:r>
    </w:p>
    <w:p>
      <w:pPr>
        <w:spacing w:after="0" w:line="149" w:lineRule="exact"/>
        <w:rPr>
          <w:rFonts w:ascii="Times New Roman" w:cs="Times New Roman" w:eastAsia="Times New Roman" w:hAnsi="Times New Roman"/>
          <w:sz w:val="18"/>
          <w:szCs w:val="18"/>
          <w:color w:val="auto"/>
        </w:rPr>
      </w:pPr>
    </w:p>
    <w:p>
      <w:pPr>
        <w:ind w:left="968" w:right="100" w:hanging="320"/>
        <w:spacing w:after="0" w:line="323" w:lineRule="auto"/>
        <w:tabs>
          <w:tab w:leader="none" w:pos="949"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Limitation </w:t>
      </w:r>
      <w:r>
        <w:rPr>
          <w:rFonts w:ascii="Times New Roman" w:cs="Times New Roman" w:eastAsia="Times New Roman" w:hAnsi="Times New Roman"/>
          <w:sz w:val="17"/>
          <w:szCs w:val="17"/>
          <w:color w:val="131313"/>
        </w:rPr>
        <w:t>on Repricing. Unless such action is approved by the Company’s stockholders</w:t>
      </w:r>
      <w:r>
        <w:rPr>
          <w:rFonts w:ascii="Times New Roman" w:cs="Times New Roman" w:eastAsia="Times New Roman" w:hAnsi="Times New Roman"/>
          <w:sz w:val="17"/>
          <w:szCs w:val="17"/>
          <w:color w:val="3B3B3B"/>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131313"/>
        </w:rPr>
        <w:t>the Company may not (except as provided for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131313"/>
        </w:rPr>
        <w:t>under Section 9): (1) amend any outstanding SAR granted under the Plan to provide a measurement price per share that is lower than the</w:t>
      </w:r>
    </w:p>
    <w:p>
      <w:pPr>
        <w:ind w:left="968" w:right="260"/>
        <w:spacing w:after="0" w:line="32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31313"/>
        </w:rPr>
        <w:t>then-current measurement price per share of such outstanding SAR, (2) cancel any outstanding SAR (whether or not granted under the Plan) and grant in substitution therefor new Awards under the Plan (other than Awards granted pursuant to Section 4(b))</w:t>
      </w:r>
    </w:p>
    <w:p>
      <w:pPr>
        <w:sectPr>
          <w:pgSz w:w="11900" w:h="16838" w:orient="portrait"/>
          <w:cols w:equalWidth="0" w:num="1">
            <w:col w:w="10908"/>
          </w:cols>
          <w:pgMar w:left="652" w:top="918" w:right="339" w:bottom="1440" w:gutter="0" w:footer="0" w:header="0"/>
        </w:sectPr>
      </w:pPr>
    </w:p>
    <w:bookmarkStart w:id="9" w:name="page10"/>
    <w:bookmarkEnd w:id="9"/>
    <w:p>
      <w:pPr>
        <w:ind w:left="968" w:right="20"/>
        <w:spacing w:after="0" w:line="313" w:lineRule="auto"/>
        <w:rPr>
          <w:sz w:val="20"/>
          <w:szCs w:val="20"/>
          <w:color w:val="auto"/>
        </w:rPr>
      </w:pPr>
      <w:r>
        <w:rPr>
          <w:rFonts w:ascii="Times New Roman" w:cs="Times New Roman" w:eastAsia="Times New Roman" w:hAnsi="Times New Roman"/>
          <w:sz w:val="18"/>
          <w:szCs w:val="18"/>
          <w:color w:val="131313"/>
        </w:rPr>
        <w:t>covering the same or a different number of shares of Common Stock and having an exercise or measurement price per share lower than the then current measurement price per share of the cancelled SAR, (3) cancel in exchange for a cash payment any outstanding SAR with a measurement price per share above the then-current fair market value of the Common Stock (valued in the manner determined by (or in a manner approved by) the Board) or (4) take any other action under the Plan that constitutes a “repricing” within the meaning of the rules of NASDAQ.</w:t>
      </w:r>
    </w:p>
    <w:p>
      <w:pPr>
        <w:spacing w:after="0" w:line="176" w:lineRule="exact"/>
        <w:rPr>
          <w:sz w:val="20"/>
          <w:szCs w:val="20"/>
          <w:color w:val="auto"/>
        </w:rPr>
      </w:pPr>
    </w:p>
    <w:p>
      <w:pPr>
        <w:ind w:left="308" w:hanging="308"/>
        <w:spacing w:after="0"/>
        <w:tabs>
          <w:tab w:leader="none" w:pos="30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Restricted Stock Units</w:t>
      </w:r>
    </w:p>
    <w:p>
      <w:pPr>
        <w:spacing w:after="0" w:line="261" w:lineRule="exact"/>
        <w:rPr>
          <w:rFonts w:ascii="Times New Roman" w:cs="Times New Roman" w:eastAsia="Times New Roman" w:hAnsi="Times New Roman"/>
          <w:sz w:val="18"/>
          <w:szCs w:val="18"/>
          <w:color w:val="auto"/>
        </w:rPr>
      </w:pPr>
    </w:p>
    <w:p>
      <w:pPr>
        <w:ind w:left="948" w:hanging="300"/>
        <w:spacing w:after="0"/>
        <w:tabs>
          <w:tab w:leader="none" w:pos="948"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31313"/>
        </w:rPr>
        <w:t>General. The Board may grant Awards entitling recipients to acquire shares of Common Stock (“</w:t>
      </w:r>
      <w:r>
        <w:rPr>
          <w:rFonts w:ascii="Times New Roman" w:cs="Times New Roman" w:eastAsia="Times New Roman" w:hAnsi="Times New Roman"/>
          <w:sz w:val="17"/>
          <w:szCs w:val="17"/>
          <w:b w:val="1"/>
          <w:bCs w:val="1"/>
          <w:i w:val="1"/>
          <w:iCs w:val="1"/>
          <w:color w:val="131313"/>
        </w:rPr>
        <w:t>Restricted Stock</w:t>
      </w:r>
      <w:r>
        <w:rPr>
          <w:rFonts w:ascii="Times New Roman" w:cs="Times New Roman" w:eastAsia="Times New Roman" w:hAnsi="Times New Roman"/>
          <w:sz w:val="17"/>
          <w:szCs w:val="17"/>
          <w:color w:val="131313"/>
        </w:rPr>
        <w:t>”), subject to the right of</w:t>
      </w:r>
    </w:p>
    <w:p>
      <w:pPr>
        <w:spacing w:after="0" w:line="78" w:lineRule="exact"/>
        <w:rPr>
          <w:rFonts w:ascii="Times New Roman" w:cs="Times New Roman" w:eastAsia="Times New Roman" w:hAnsi="Times New Roman"/>
          <w:sz w:val="17"/>
          <w:szCs w:val="17"/>
          <w:color w:val="auto"/>
        </w:rPr>
      </w:pPr>
    </w:p>
    <w:p>
      <w:pPr>
        <w:ind w:left="968"/>
        <w:spacing w:after="0" w:line="31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31313"/>
        </w:rPr>
        <w:t xml:space="preserve">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w:t>
      </w:r>
      <w:r>
        <w:rPr>
          <w:rFonts w:ascii="Times New Roman" w:cs="Times New Roman" w:eastAsia="Times New Roman" w:hAnsi="Times New Roman"/>
          <w:sz w:val="17"/>
          <w:szCs w:val="17"/>
          <w:color w:val="000000"/>
        </w:rPr>
        <w:t>restriction</w:t>
      </w:r>
      <w:r>
        <w:rPr>
          <w:rFonts w:ascii="Times New Roman" w:cs="Times New Roman" w:eastAsia="Times New Roman" w:hAnsi="Times New Roman"/>
          <w:sz w:val="17"/>
          <w:szCs w:val="17"/>
          <w:color w:val="131313"/>
        </w:rPr>
        <w:t xml:space="preserve"> period or periods established by the Board for such Award. The Board may also grant Awards</w:t>
      </w:r>
    </w:p>
    <w:p>
      <w:pPr>
        <w:spacing w:after="0" w:line="1" w:lineRule="exact"/>
        <w:rPr>
          <w:rFonts w:ascii="Times New Roman" w:cs="Times New Roman" w:eastAsia="Times New Roman" w:hAnsi="Times New Roman"/>
          <w:sz w:val="17"/>
          <w:szCs w:val="17"/>
          <w:color w:val="auto"/>
        </w:rPr>
      </w:pPr>
    </w:p>
    <w:p>
      <w:pPr>
        <w:ind w:left="968" w:right="200"/>
        <w:spacing w:after="0" w:line="33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31313"/>
        </w:rPr>
        <w:t>entitling the recipient to receive shares of Common Stock or cash to be delivered at the time such Award vests or is settled (“</w:t>
      </w:r>
      <w:r>
        <w:rPr>
          <w:rFonts w:ascii="Times New Roman" w:cs="Times New Roman" w:eastAsia="Times New Roman" w:hAnsi="Times New Roman"/>
          <w:sz w:val="18"/>
          <w:szCs w:val="18"/>
          <w:b w:val="1"/>
          <w:bCs w:val="1"/>
          <w:i w:val="1"/>
          <w:iCs w:val="1"/>
          <w:color w:val="131313"/>
        </w:rPr>
        <w:t>Restricted</w:t>
      </w:r>
      <w:r>
        <w:rPr>
          <w:rFonts w:ascii="Times New Roman" w:cs="Times New Roman" w:eastAsia="Times New Roman" w:hAnsi="Times New Roman"/>
          <w:sz w:val="18"/>
          <w:szCs w:val="18"/>
          <w:color w:val="131313"/>
        </w:rPr>
        <w:t xml:space="preserve"> </w:t>
      </w:r>
      <w:r>
        <w:rPr>
          <w:rFonts w:ascii="Times New Roman" w:cs="Times New Roman" w:eastAsia="Times New Roman" w:hAnsi="Times New Roman"/>
          <w:sz w:val="18"/>
          <w:szCs w:val="18"/>
          <w:b w:val="1"/>
          <w:bCs w:val="1"/>
          <w:i w:val="1"/>
          <w:iCs w:val="1"/>
          <w:color w:val="131313"/>
        </w:rPr>
        <w:t>Stock Units</w:t>
      </w:r>
      <w:r>
        <w:rPr>
          <w:rFonts w:ascii="Times New Roman" w:cs="Times New Roman" w:eastAsia="Times New Roman" w:hAnsi="Times New Roman"/>
          <w:sz w:val="18"/>
          <w:szCs w:val="18"/>
          <w:color w:val="131313"/>
        </w:rPr>
        <w:t>”) (Restricted Stock and Restricted Stock Units are each referred to herein as a “</w:t>
      </w:r>
      <w:r>
        <w:rPr>
          <w:rFonts w:ascii="Times New Roman" w:cs="Times New Roman" w:eastAsia="Times New Roman" w:hAnsi="Times New Roman"/>
          <w:sz w:val="18"/>
          <w:szCs w:val="18"/>
          <w:b w:val="1"/>
          <w:bCs w:val="1"/>
          <w:i w:val="1"/>
          <w:iCs w:val="1"/>
          <w:color w:val="131313"/>
        </w:rPr>
        <w:t>Restricted Stock Award</w:t>
      </w:r>
      <w:r>
        <w:rPr>
          <w:rFonts w:ascii="Times New Roman" w:cs="Times New Roman" w:eastAsia="Times New Roman" w:hAnsi="Times New Roman"/>
          <w:sz w:val="18"/>
          <w:szCs w:val="18"/>
          <w:color w:val="131313"/>
        </w:rPr>
        <w:t>”).</w:t>
      </w:r>
    </w:p>
    <w:p>
      <w:pPr>
        <w:spacing w:after="0" w:line="158" w:lineRule="exact"/>
        <w:rPr>
          <w:rFonts w:ascii="Times New Roman" w:cs="Times New Roman" w:eastAsia="Times New Roman" w:hAnsi="Times New Roman"/>
          <w:sz w:val="17"/>
          <w:szCs w:val="17"/>
          <w:color w:val="auto"/>
        </w:rPr>
      </w:pPr>
    </w:p>
    <w:p>
      <w:pPr>
        <w:ind w:left="968" w:right="60" w:hanging="320"/>
        <w:spacing w:after="0" w:line="344" w:lineRule="auto"/>
        <w:tabs>
          <w:tab w:leader="none" w:pos="95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Terms and Conditions for All Restricted Stock Awards. The Board shall determine the terms and conditions of a Restricted Stock Award, including the conditions for vesting and repurchase (or forfeiture) and the issue price, if any.</w:t>
      </w:r>
    </w:p>
    <w:p>
      <w:pPr>
        <w:spacing w:after="0" w:line="149" w:lineRule="exact"/>
        <w:rPr>
          <w:rFonts w:ascii="Times New Roman" w:cs="Times New Roman" w:eastAsia="Times New Roman" w:hAnsi="Times New Roman"/>
          <w:sz w:val="18"/>
          <w:szCs w:val="18"/>
          <w:color w:val="auto"/>
        </w:rPr>
      </w:pPr>
    </w:p>
    <w:p>
      <w:pPr>
        <w:ind w:left="948" w:hanging="300"/>
        <w:spacing w:after="0"/>
        <w:tabs>
          <w:tab w:leader="none" w:pos="94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w:t>
      </w:r>
      <w:r>
        <w:rPr>
          <w:rFonts w:ascii="Times New Roman" w:cs="Times New Roman" w:eastAsia="Times New Roman" w:hAnsi="Times New Roman"/>
          <w:sz w:val="18"/>
          <w:szCs w:val="18"/>
          <w:color w:val="131313"/>
        </w:rPr>
        <w:t>Provisions Relating to Restricted Stock.</w:t>
      </w:r>
    </w:p>
    <w:p>
      <w:pPr>
        <w:spacing w:after="0" w:line="265" w:lineRule="exact"/>
        <w:rPr>
          <w:rFonts w:ascii="Times New Roman" w:cs="Times New Roman" w:eastAsia="Times New Roman" w:hAnsi="Times New Roman"/>
          <w:sz w:val="18"/>
          <w:szCs w:val="18"/>
          <w:color w:val="auto"/>
        </w:rPr>
      </w:pPr>
    </w:p>
    <w:p>
      <w:pPr>
        <w:ind w:left="1628" w:right="60" w:hanging="332"/>
        <w:spacing w:after="0" w:line="323" w:lineRule="auto"/>
        <w:tabs>
          <w:tab w:leader="none" w:pos="1579" w:val="left"/>
        </w:tabs>
        <w:numPr>
          <w:ilvl w:val="2"/>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31313"/>
        </w:rPr>
        <w:t>Dividends</w:t>
      </w:r>
      <w:r>
        <w:rPr>
          <w:rFonts w:ascii="Times New Roman" w:cs="Times New Roman" w:eastAsia="Times New Roman" w:hAnsi="Times New Roman"/>
          <w:sz w:val="17"/>
          <w:szCs w:val="17"/>
          <w:color w:val="3B3B3B"/>
        </w:rPr>
        <w:t>.</w:t>
      </w:r>
      <w:r>
        <w:rPr>
          <w:rFonts w:ascii="Times New Roman" w:cs="Times New Roman" w:eastAsia="Times New Roman" w:hAnsi="Times New Roman"/>
          <w:sz w:val="17"/>
          <w:szCs w:val="17"/>
          <w:color w:val="131313"/>
        </w:rPr>
        <w:t xml:space="preserve"> Unless otherwise provided in the applicable Award agreement, any dividends (whether paid in cash</w:t>
      </w:r>
      <w:r>
        <w:rPr>
          <w:rFonts w:ascii="Times New Roman" w:cs="Times New Roman" w:eastAsia="Times New Roman" w:hAnsi="Times New Roman"/>
          <w:sz w:val="17"/>
          <w:szCs w:val="17"/>
          <w:color w:val="3B3B3B"/>
        </w:rPr>
        <w:t>,</w:t>
      </w:r>
      <w:r>
        <w:rPr>
          <w:rFonts w:ascii="Times New Roman" w:cs="Times New Roman" w:eastAsia="Times New Roman" w:hAnsi="Times New Roman"/>
          <w:sz w:val="17"/>
          <w:szCs w:val="17"/>
          <w:color w:val="131313"/>
        </w:rPr>
        <w:t xml:space="preserve"> stock or property) declared and paid by the Company with respect to shares of Restricted Stock (“</w:t>
      </w:r>
      <w:r>
        <w:rPr>
          <w:rFonts w:ascii="Times New Roman" w:cs="Times New Roman" w:eastAsia="Times New Roman" w:hAnsi="Times New Roman"/>
          <w:sz w:val="17"/>
          <w:szCs w:val="17"/>
          <w:b w:val="1"/>
          <w:bCs w:val="1"/>
          <w:i w:val="1"/>
          <w:iCs w:val="1"/>
          <w:color w:val="131313"/>
        </w:rPr>
        <w:t>Accrued</w:t>
      </w:r>
      <w:r>
        <w:rPr>
          <w:rFonts w:ascii="Times New Roman" w:cs="Times New Roman" w:eastAsia="Times New Roman" w:hAnsi="Times New Roman"/>
          <w:sz w:val="17"/>
          <w:szCs w:val="17"/>
          <w:color w:val="131313"/>
        </w:rPr>
        <w:t xml:space="preserve"> </w:t>
      </w:r>
      <w:r>
        <w:rPr>
          <w:rFonts w:ascii="Times New Roman" w:cs="Times New Roman" w:eastAsia="Times New Roman" w:hAnsi="Times New Roman"/>
          <w:sz w:val="17"/>
          <w:szCs w:val="17"/>
          <w:b w:val="1"/>
          <w:bCs w:val="1"/>
          <w:i w:val="1"/>
          <w:iCs w:val="1"/>
          <w:color w:val="030303"/>
        </w:rPr>
        <w:t>Dividends</w:t>
      </w:r>
      <w:r>
        <w:rPr>
          <w:rFonts w:ascii="Times New Roman" w:cs="Times New Roman" w:eastAsia="Times New Roman" w:hAnsi="Times New Roman"/>
          <w:sz w:val="17"/>
          <w:szCs w:val="17"/>
          <w:color w:val="030303"/>
        </w:rPr>
        <w:t>”)</w:t>
      </w:r>
      <w:r>
        <w:rPr>
          <w:rFonts w:ascii="Times New Roman" w:cs="Times New Roman" w:eastAsia="Times New Roman" w:hAnsi="Times New Roman"/>
          <w:sz w:val="17"/>
          <w:szCs w:val="17"/>
          <w:color w:val="131313"/>
        </w:rPr>
        <w:t xml:space="preserve"> shall be paid to the Participant only if and when such shares become free from the restrictions on transferability and forfeitability that apply to such shares. Each payment of Accrued Dividends will be made no </w:t>
      </w:r>
      <w:r>
        <w:rPr>
          <w:rFonts w:ascii="Times New Roman" w:cs="Times New Roman" w:eastAsia="Times New Roman" w:hAnsi="Times New Roman"/>
          <w:sz w:val="17"/>
          <w:szCs w:val="17"/>
          <w:color w:val="111111"/>
        </w:rPr>
        <w:t>later</w:t>
      </w:r>
      <w:r>
        <w:rPr>
          <w:rFonts w:ascii="Times New Roman" w:cs="Times New Roman" w:eastAsia="Times New Roman" w:hAnsi="Times New Roman"/>
          <w:sz w:val="17"/>
          <w:szCs w:val="17"/>
          <w:color w:val="131313"/>
        </w:rPr>
        <w:t xml:space="preserve"> than the end of the calendar year in which the dividends</w:t>
      </w:r>
    </w:p>
    <w:p>
      <w:pPr>
        <w:ind w:left="1628" w:right="60"/>
        <w:spacing w:after="0" w:line="31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31313"/>
        </w:rPr>
        <w:t xml:space="preserve">are paid to stockholders of that class of stock or, if </w:t>
      </w:r>
      <w:r>
        <w:rPr>
          <w:rFonts w:ascii="Times New Roman" w:cs="Times New Roman" w:eastAsia="Times New Roman" w:hAnsi="Times New Roman"/>
          <w:sz w:val="17"/>
          <w:szCs w:val="17"/>
          <w:color w:val="030303"/>
        </w:rPr>
        <w:t>later,</w:t>
      </w:r>
      <w:r>
        <w:rPr>
          <w:rFonts w:ascii="Times New Roman" w:cs="Times New Roman" w:eastAsia="Times New Roman" w:hAnsi="Times New Roman"/>
          <w:sz w:val="17"/>
          <w:szCs w:val="17"/>
          <w:color w:val="131313"/>
        </w:rPr>
        <w:t xml:space="preserve"> the 15th day of the third month following the lapsing of the restrictions on transferability and the forfeitability provisions applicable to the underlying shares of Restricted Stock. (2) Stock Certificates. The Company may require that any stock certificates issued in respect of shares of Restricted Stock, as well as dividends or distributions paid on such Restricted Stock, shall be deposited in escrow by the Participant, together with a stock power</w:t>
      </w:r>
    </w:p>
    <w:p>
      <w:pPr>
        <w:ind w:left="1628" w:right="20"/>
        <w:spacing w:after="0" w:line="32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31313"/>
        </w:rPr>
        <w:t>endorsed in blank</w:t>
      </w:r>
      <w:r>
        <w:rPr>
          <w:rFonts w:ascii="Times New Roman" w:cs="Times New Roman" w:eastAsia="Times New Roman" w:hAnsi="Times New Roman"/>
          <w:sz w:val="17"/>
          <w:szCs w:val="17"/>
          <w:color w:val="414141"/>
        </w:rPr>
        <w:t>,</w:t>
      </w:r>
      <w:r>
        <w:rPr>
          <w:rFonts w:ascii="Times New Roman" w:cs="Times New Roman" w:eastAsia="Times New Roman" w:hAnsi="Times New Roman"/>
          <w:sz w:val="17"/>
          <w:szCs w:val="17"/>
          <w:color w:val="131313"/>
        </w:rPr>
        <w:t xml:space="preserve"> with the Company (or its designee). At the expiration of the applicable restriction periods, the Company (or such designee) shall deliver the certificates no longer subject to such restrictions to the Participant or if the Participant has died, to his or her Designated Beneficiary. “</w:t>
      </w:r>
      <w:r>
        <w:rPr>
          <w:rFonts w:ascii="Times New Roman" w:cs="Times New Roman" w:eastAsia="Times New Roman" w:hAnsi="Times New Roman"/>
          <w:sz w:val="17"/>
          <w:szCs w:val="17"/>
          <w:b w:val="1"/>
          <w:bCs w:val="1"/>
          <w:i w:val="1"/>
          <w:iCs w:val="1"/>
          <w:color w:val="131313"/>
        </w:rPr>
        <w:t>Designated Beneficiary</w:t>
      </w:r>
      <w:r>
        <w:rPr>
          <w:rFonts w:ascii="Times New Roman" w:cs="Times New Roman" w:eastAsia="Times New Roman" w:hAnsi="Times New Roman"/>
          <w:sz w:val="17"/>
          <w:szCs w:val="17"/>
          <w:color w:val="131313"/>
        </w:rPr>
        <w:t>” means (i) the beneficiary designated, in a manner determined by</w:t>
      </w:r>
    </w:p>
    <w:p>
      <w:pPr>
        <w:spacing w:after="0" w:line="1" w:lineRule="exact"/>
        <w:rPr>
          <w:rFonts w:ascii="Times New Roman" w:cs="Times New Roman" w:eastAsia="Times New Roman" w:hAnsi="Times New Roman"/>
          <w:sz w:val="17"/>
          <w:szCs w:val="17"/>
          <w:color w:val="auto"/>
        </w:rPr>
      </w:pPr>
    </w:p>
    <w:p>
      <w:pPr>
        <w:ind w:left="1628" w:right="140"/>
        <w:spacing w:after="0" w:line="32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31313"/>
        </w:rPr>
        <w:t>the Board, by a Participant to receive amounts due or exercise rights of the Participant in the event of the Participant’s death or (ii) in the absence of an effective designation by a Participant, the Participant’s estate.</w:t>
      </w:r>
    </w:p>
    <w:p>
      <w:pPr>
        <w:spacing w:after="0" w:line="161" w:lineRule="exact"/>
        <w:rPr>
          <w:rFonts w:ascii="Times New Roman" w:cs="Times New Roman" w:eastAsia="Times New Roman" w:hAnsi="Times New Roman"/>
          <w:sz w:val="17"/>
          <w:szCs w:val="17"/>
          <w:color w:val="auto"/>
        </w:rPr>
      </w:pPr>
    </w:p>
    <w:p>
      <w:pPr>
        <w:ind w:left="948" w:hanging="300"/>
        <w:spacing w:after="0"/>
        <w:tabs>
          <w:tab w:leader="none" w:pos="94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w:t>
      </w:r>
      <w:r>
        <w:rPr>
          <w:rFonts w:ascii="Times New Roman" w:cs="Times New Roman" w:eastAsia="Times New Roman" w:hAnsi="Times New Roman"/>
          <w:sz w:val="18"/>
          <w:szCs w:val="18"/>
          <w:color w:val="131313"/>
        </w:rPr>
        <w:t>Provisions Relating to Restricted Stock Units.</w:t>
      </w:r>
    </w:p>
    <w:p>
      <w:pPr>
        <w:spacing w:after="0" w:line="279" w:lineRule="exact"/>
        <w:rPr>
          <w:rFonts w:ascii="Times New Roman" w:cs="Times New Roman" w:eastAsia="Times New Roman" w:hAnsi="Times New Roman"/>
          <w:sz w:val="18"/>
          <w:szCs w:val="18"/>
          <w:color w:val="auto"/>
        </w:rPr>
      </w:pPr>
    </w:p>
    <w:p>
      <w:pPr>
        <w:ind w:left="1628" w:right="60" w:hanging="332"/>
        <w:spacing w:after="0" w:line="320" w:lineRule="auto"/>
        <w:tabs>
          <w:tab w:leader="none" w:pos="1579" w:val="left"/>
        </w:tabs>
        <w:numPr>
          <w:ilvl w:val="2"/>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31313"/>
        </w:rPr>
        <w:t>Settlement. Upon the vesting of and</w:t>
      </w:r>
      <w:r>
        <w:rPr>
          <w:rFonts w:ascii="Times New Roman" w:cs="Times New Roman" w:eastAsia="Times New Roman" w:hAnsi="Times New Roman"/>
          <w:sz w:val="17"/>
          <w:szCs w:val="17"/>
          <w:color w:val="414141"/>
        </w:rPr>
        <w:t>/</w:t>
      </w:r>
      <w:r>
        <w:rPr>
          <w:rFonts w:ascii="Times New Roman" w:cs="Times New Roman" w:eastAsia="Times New Roman" w:hAnsi="Times New Roman"/>
          <w:sz w:val="17"/>
          <w:szCs w:val="17"/>
          <w:color w:val="131313"/>
        </w:rPr>
        <w:t xml:space="preserve">or lapsing of any other restrictions (i.e., settlement) with respect to each Restricted Stock Unit, the Participant shall be entitled to receive from the Company such number of shares of Common Stock or (if so provided in the applicable Award agreement) an amount of cash equal to the fair market value (valued in the manner </w:t>
      </w:r>
      <w:r>
        <w:rPr>
          <w:rFonts w:ascii="Times New Roman" w:cs="Times New Roman" w:eastAsia="Times New Roman" w:hAnsi="Times New Roman"/>
          <w:sz w:val="17"/>
          <w:szCs w:val="17"/>
          <w:color w:val="111111"/>
        </w:rPr>
        <w:t>determined</w:t>
      </w:r>
      <w:r>
        <w:rPr>
          <w:rFonts w:ascii="Times New Roman" w:cs="Times New Roman" w:eastAsia="Times New Roman" w:hAnsi="Times New Roman"/>
          <w:sz w:val="17"/>
          <w:szCs w:val="17"/>
          <w:color w:val="131313"/>
        </w:rPr>
        <w:t xml:space="preserve"> by (or in</w:t>
      </w:r>
    </w:p>
    <w:p>
      <w:pPr>
        <w:spacing w:after="0" w:line="1" w:lineRule="exact"/>
        <w:rPr>
          <w:rFonts w:ascii="Times New Roman" w:cs="Times New Roman" w:eastAsia="Times New Roman" w:hAnsi="Times New Roman"/>
          <w:sz w:val="17"/>
          <w:szCs w:val="17"/>
          <w:color w:val="auto"/>
        </w:rPr>
      </w:pPr>
    </w:p>
    <w:p>
      <w:pPr>
        <w:ind w:left="1628" w:right="2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31313"/>
        </w:rPr>
        <w:t>a manner approved by) the Board) of such number of shares of Common Stock as are set forth in the applicable Restricted Stock Unit agreement. The Board may provide that settlement of Restricted Stock Units shall be deferred, on a mandatory basis or at the election of the Participant in a manner that complies with Section 409A of the Code.</w:t>
      </w:r>
    </w:p>
    <w:p>
      <w:pPr>
        <w:sectPr>
          <w:pgSz w:w="11900" w:h="16838" w:orient="portrait"/>
          <w:cols w:equalWidth="0" w:num="1">
            <w:col w:w="10888"/>
          </w:cols>
          <w:pgMar w:left="652" w:top="918" w:right="359" w:bottom="1440" w:gutter="0" w:footer="0" w:header="0"/>
        </w:sectPr>
      </w:pPr>
    </w:p>
    <w:bookmarkStart w:id="10" w:name="page11"/>
    <w:bookmarkEnd w:id="10"/>
    <w:p>
      <w:pPr>
        <w:ind w:left="1628" w:hanging="332"/>
        <w:spacing w:after="0"/>
        <w:tabs>
          <w:tab w:leader="none" w:pos="1628"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 xml:space="preserve">Voting </w:t>
      </w:r>
      <w:r>
        <w:rPr>
          <w:rFonts w:ascii="Times New Roman" w:cs="Times New Roman" w:eastAsia="Times New Roman" w:hAnsi="Times New Roman"/>
          <w:sz w:val="18"/>
          <w:szCs w:val="18"/>
          <w:color w:val="131313"/>
        </w:rPr>
        <w:t>Rights. A Participant</w:t>
      </w:r>
      <w:r>
        <w:rPr>
          <w:rFonts w:ascii="Times New Roman" w:cs="Times New Roman" w:eastAsia="Times New Roman" w:hAnsi="Times New Roman"/>
          <w:sz w:val="18"/>
          <w:szCs w:val="18"/>
          <w:color w:val="111111"/>
        </w:rPr>
        <w:t xml:space="preserve"> shall </w:t>
      </w:r>
      <w:r>
        <w:rPr>
          <w:rFonts w:ascii="Times New Roman" w:cs="Times New Roman" w:eastAsia="Times New Roman" w:hAnsi="Times New Roman"/>
          <w:sz w:val="18"/>
          <w:szCs w:val="18"/>
          <w:color w:val="131313"/>
        </w:rPr>
        <w:t>have no voting rights with respect to any Restricted Stock Units.</w:t>
      </w:r>
    </w:p>
    <w:p>
      <w:pPr>
        <w:spacing w:after="0" w:line="279" w:lineRule="exact"/>
        <w:rPr>
          <w:rFonts w:ascii="Times New Roman" w:cs="Times New Roman" w:eastAsia="Times New Roman" w:hAnsi="Times New Roman"/>
          <w:sz w:val="18"/>
          <w:szCs w:val="18"/>
          <w:color w:val="auto"/>
        </w:rPr>
      </w:pPr>
    </w:p>
    <w:p>
      <w:pPr>
        <w:jc w:val="both"/>
        <w:ind w:left="1628" w:right="260" w:hanging="332"/>
        <w:spacing w:after="0" w:line="320" w:lineRule="auto"/>
        <w:tabs>
          <w:tab w:leader="none" w:pos="1679" w:val="left"/>
        </w:tabs>
        <w:numPr>
          <w:ilvl w:val="2"/>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11111"/>
        </w:rPr>
        <w:t xml:space="preserve">Dividend </w:t>
      </w:r>
      <w:r>
        <w:rPr>
          <w:rFonts w:ascii="Times New Roman" w:cs="Times New Roman" w:eastAsia="Times New Roman" w:hAnsi="Times New Roman"/>
          <w:sz w:val="17"/>
          <w:szCs w:val="17"/>
          <w:color w:val="131313"/>
        </w:rPr>
        <w:t>Equivalents. The Award agreement for Restricted Stock Units may</w:t>
      </w:r>
      <w:r>
        <w:rPr>
          <w:rFonts w:ascii="Times New Roman" w:cs="Times New Roman" w:eastAsia="Times New Roman" w:hAnsi="Times New Roman"/>
          <w:sz w:val="17"/>
          <w:szCs w:val="17"/>
          <w:color w:val="111111"/>
        </w:rPr>
        <w:t xml:space="preserve"> provide </w:t>
      </w:r>
      <w:r>
        <w:rPr>
          <w:rFonts w:ascii="Times New Roman" w:cs="Times New Roman" w:eastAsia="Times New Roman" w:hAnsi="Times New Roman"/>
          <w:sz w:val="17"/>
          <w:szCs w:val="17"/>
          <w:color w:val="131313"/>
        </w:rPr>
        <w:t>Participants with the right to</w:t>
      </w:r>
      <w:r>
        <w:rPr>
          <w:rFonts w:ascii="Times New Roman" w:cs="Times New Roman" w:eastAsia="Times New Roman" w:hAnsi="Times New Roman"/>
          <w:sz w:val="17"/>
          <w:szCs w:val="17"/>
          <w:color w:val="111111"/>
        </w:rPr>
        <w:t xml:space="preserve"> receive </w:t>
      </w:r>
      <w:r>
        <w:rPr>
          <w:rFonts w:ascii="Times New Roman" w:cs="Times New Roman" w:eastAsia="Times New Roman" w:hAnsi="Times New Roman"/>
          <w:sz w:val="17"/>
          <w:szCs w:val="17"/>
          <w:color w:val="131313"/>
        </w:rPr>
        <w:t>an</w:t>
      </w:r>
      <w:r>
        <w:rPr>
          <w:rFonts w:ascii="Times New Roman" w:cs="Times New Roman" w:eastAsia="Times New Roman" w:hAnsi="Times New Roman"/>
          <w:sz w:val="17"/>
          <w:szCs w:val="17"/>
          <w:color w:val="111111"/>
        </w:rPr>
        <w:t xml:space="preserve"> </w:t>
      </w:r>
      <w:r>
        <w:rPr>
          <w:rFonts w:ascii="Times New Roman" w:cs="Times New Roman" w:eastAsia="Times New Roman" w:hAnsi="Times New Roman"/>
          <w:sz w:val="17"/>
          <w:szCs w:val="17"/>
          <w:color w:val="131313"/>
        </w:rPr>
        <w:t>amount equal to any dividends or other distributions declared and paid on an equal number of outstanding shares of Common Stock (“</w:t>
      </w:r>
      <w:r>
        <w:rPr>
          <w:rFonts w:ascii="Times New Roman" w:cs="Times New Roman" w:eastAsia="Times New Roman" w:hAnsi="Times New Roman"/>
          <w:sz w:val="17"/>
          <w:szCs w:val="17"/>
          <w:b w:val="1"/>
          <w:bCs w:val="1"/>
          <w:i w:val="1"/>
          <w:iCs w:val="1"/>
          <w:color w:val="131313"/>
        </w:rPr>
        <w:t>Dividend Equivalents</w:t>
      </w:r>
      <w:r>
        <w:rPr>
          <w:rFonts w:ascii="Times New Roman" w:cs="Times New Roman" w:eastAsia="Times New Roman" w:hAnsi="Times New Roman"/>
          <w:sz w:val="17"/>
          <w:szCs w:val="17"/>
          <w:color w:val="131313"/>
        </w:rPr>
        <w:t>”). Dividend Equivalents may be settled in cash and</w:t>
      </w:r>
      <w:r>
        <w:rPr>
          <w:rFonts w:ascii="Times New Roman" w:cs="Times New Roman" w:eastAsia="Times New Roman" w:hAnsi="Times New Roman"/>
          <w:sz w:val="17"/>
          <w:szCs w:val="17"/>
          <w:color w:val="414141"/>
        </w:rPr>
        <w:t>/</w:t>
      </w:r>
      <w:r>
        <w:rPr>
          <w:rFonts w:ascii="Times New Roman" w:cs="Times New Roman" w:eastAsia="Times New Roman" w:hAnsi="Times New Roman"/>
          <w:sz w:val="17"/>
          <w:szCs w:val="17"/>
          <w:color w:val="131313"/>
        </w:rPr>
        <w:t>or shares of Common Stock and shall be</w:t>
      </w:r>
    </w:p>
    <w:p>
      <w:pPr>
        <w:spacing w:after="0" w:line="1" w:lineRule="exact"/>
        <w:rPr>
          <w:rFonts w:ascii="Times New Roman" w:cs="Times New Roman" w:eastAsia="Times New Roman" w:hAnsi="Times New Roman"/>
          <w:sz w:val="17"/>
          <w:szCs w:val="17"/>
          <w:color w:val="auto"/>
        </w:rPr>
      </w:pPr>
    </w:p>
    <w:p>
      <w:pPr>
        <w:ind w:left="1628" w:right="320"/>
        <w:spacing w:after="0" w:line="32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31313"/>
        </w:rPr>
        <w:t>subject to the same restrictions on transfer and forfeitability as the Restricted Stock Units with respect to which paid, in each case to the extent provided in the Award agreement.</w:t>
      </w:r>
    </w:p>
    <w:p>
      <w:pPr>
        <w:spacing w:after="0" w:line="161" w:lineRule="exact"/>
        <w:rPr>
          <w:rFonts w:ascii="Times New Roman" w:cs="Times New Roman" w:eastAsia="Times New Roman" w:hAnsi="Times New Roman"/>
          <w:sz w:val="17"/>
          <w:szCs w:val="17"/>
          <w:color w:val="auto"/>
        </w:rPr>
      </w:pPr>
    </w:p>
    <w:p>
      <w:pPr>
        <w:ind w:left="308" w:hanging="308"/>
        <w:spacing w:after="0"/>
        <w:tabs>
          <w:tab w:leader="none" w:pos="3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Stock-Based Awards</w:t>
      </w:r>
    </w:p>
    <w:p>
      <w:pPr>
        <w:spacing w:after="0" w:line="279" w:lineRule="exact"/>
        <w:rPr>
          <w:rFonts w:ascii="Times New Roman" w:cs="Times New Roman" w:eastAsia="Times New Roman" w:hAnsi="Times New Roman"/>
          <w:sz w:val="18"/>
          <w:szCs w:val="18"/>
          <w:color w:val="auto"/>
        </w:rPr>
      </w:pPr>
    </w:p>
    <w:p>
      <w:pPr>
        <w:ind w:left="968" w:right="60" w:hanging="320"/>
        <w:spacing w:after="0" w:line="320" w:lineRule="auto"/>
        <w:tabs>
          <w:tab w:leader="none" w:pos="949"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31313"/>
        </w:rPr>
        <w:t>General. The Board may grant other Awards of shares of Common Stock, and other Awards that are valued in whole or in part by reference to, or are otherwise based on, shares of Common Stock or other property (“</w:t>
      </w:r>
      <w:r>
        <w:rPr>
          <w:rFonts w:ascii="Times New Roman" w:cs="Times New Roman" w:eastAsia="Times New Roman" w:hAnsi="Times New Roman"/>
          <w:sz w:val="17"/>
          <w:szCs w:val="17"/>
          <w:b w:val="1"/>
          <w:bCs w:val="1"/>
          <w:i w:val="1"/>
          <w:iCs w:val="1"/>
          <w:color w:val="131313"/>
        </w:rPr>
        <w:t>Other Stock-Based Awards</w:t>
      </w:r>
      <w:r>
        <w:rPr>
          <w:rFonts w:ascii="Times New Roman" w:cs="Times New Roman" w:eastAsia="Times New Roman" w:hAnsi="Times New Roman"/>
          <w:sz w:val="17"/>
          <w:szCs w:val="17"/>
          <w:color w:val="131313"/>
        </w:rPr>
        <w:t xml:space="preserve">”). Such Other Stock-Based Awards shall also be available as a form of payment in the settlement of other Awards </w:t>
      </w:r>
      <w:r>
        <w:rPr>
          <w:rFonts w:ascii="Times New Roman" w:cs="Times New Roman" w:eastAsia="Times New Roman" w:hAnsi="Times New Roman"/>
          <w:sz w:val="17"/>
          <w:szCs w:val="17"/>
          <w:color w:val="000000"/>
        </w:rPr>
        <w:t>granted</w:t>
      </w:r>
      <w:r>
        <w:rPr>
          <w:rFonts w:ascii="Times New Roman" w:cs="Times New Roman" w:eastAsia="Times New Roman" w:hAnsi="Times New Roman"/>
          <w:sz w:val="17"/>
          <w:szCs w:val="17"/>
          <w:color w:val="131313"/>
        </w:rPr>
        <w:t xml:space="preserve"> under the Plan or as payment in lieu</w:t>
      </w:r>
    </w:p>
    <w:p>
      <w:pPr>
        <w:spacing w:after="0" w:line="1" w:lineRule="exact"/>
        <w:rPr>
          <w:rFonts w:ascii="Times New Roman" w:cs="Times New Roman" w:eastAsia="Times New Roman" w:hAnsi="Times New Roman"/>
          <w:sz w:val="17"/>
          <w:szCs w:val="17"/>
          <w:color w:val="auto"/>
        </w:rPr>
      </w:pPr>
    </w:p>
    <w:p>
      <w:pPr>
        <w:ind w:left="968" w:right="20"/>
        <w:spacing w:after="0" w:line="32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31313"/>
        </w:rPr>
        <w:t>of compensation to which a Participant is otherwise entitled. Other Stock-Based Awards may be paid in shares of Common Stock or cash, as the Board shall determine.</w:t>
      </w:r>
    </w:p>
    <w:p>
      <w:pPr>
        <w:spacing w:after="0" w:line="161" w:lineRule="exact"/>
        <w:rPr>
          <w:rFonts w:ascii="Times New Roman" w:cs="Times New Roman" w:eastAsia="Times New Roman" w:hAnsi="Times New Roman"/>
          <w:sz w:val="17"/>
          <w:szCs w:val="17"/>
          <w:color w:val="auto"/>
        </w:rPr>
      </w:pPr>
    </w:p>
    <w:p>
      <w:pPr>
        <w:ind w:left="968" w:right="360" w:hanging="320"/>
        <w:spacing w:after="0" w:line="344" w:lineRule="auto"/>
        <w:tabs>
          <w:tab w:leader="none" w:pos="95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Terms and Conditions</w:t>
      </w:r>
      <w:r>
        <w:rPr>
          <w:rFonts w:ascii="Times New Roman" w:cs="Times New Roman" w:eastAsia="Times New Roman" w:hAnsi="Times New Roman"/>
          <w:sz w:val="18"/>
          <w:szCs w:val="18"/>
          <w:color w:val="414141"/>
        </w:rPr>
        <w:t>.</w:t>
      </w:r>
      <w:r>
        <w:rPr>
          <w:rFonts w:ascii="Times New Roman" w:cs="Times New Roman" w:eastAsia="Times New Roman" w:hAnsi="Times New Roman"/>
          <w:sz w:val="18"/>
          <w:szCs w:val="18"/>
          <w:color w:val="131313"/>
        </w:rPr>
        <w:t xml:space="preserve"> Subject to the provisions of the Plan, the Board shall determine the terms and conditions of each Other Stock-Based Award, including any purchase price applicable thereto.</w:t>
      </w:r>
    </w:p>
    <w:p>
      <w:pPr>
        <w:spacing w:after="0" w:line="149"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for Changes in Common Stock and Certain Other Events</w:t>
      </w:r>
    </w:p>
    <w:p>
      <w:pPr>
        <w:spacing w:after="0" w:line="265" w:lineRule="exact"/>
        <w:rPr>
          <w:rFonts w:ascii="Times New Roman" w:cs="Times New Roman" w:eastAsia="Times New Roman" w:hAnsi="Times New Roman"/>
          <w:sz w:val="18"/>
          <w:szCs w:val="18"/>
          <w:color w:val="auto"/>
        </w:rPr>
      </w:pPr>
    </w:p>
    <w:p>
      <w:pPr>
        <w:ind w:left="948" w:hanging="300"/>
        <w:spacing w:after="0"/>
        <w:tabs>
          <w:tab w:leader="none" w:pos="94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Changes in Capitalization. In the event of any stock split, reverse stock split, stock dividend, recapitalization, combination of shares,</w:t>
      </w:r>
    </w:p>
    <w:p>
      <w:pPr>
        <w:spacing w:after="0" w:line="63" w:lineRule="exact"/>
        <w:rPr>
          <w:rFonts w:ascii="Times New Roman" w:cs="Times New Roman" w:eastAsia="Times New Roman" w:hAnsi="Times New Roman"/>
          <w:sz w:val="18"/>
          <w:szCs w:val="18"/>
          <w:color w:val="auto"/>
        </w:rPr>
      </w:pPr>
    </w:p>
    <w:p>
      <w:pPr>
        <w:jc w:val="both"/>
        <w:ind w:left="968"/>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reclassification of shares, spin-off or other similar change in capitalization or event, or any dividend or distribution to holders of Common Stock other than an ordinary cash dividend, (i) the number and class of securities available under the Plan</w:t>
      </w:r>
      <w:r>
        <w:rPr>
          <w:rFonts w:ascii="Times New Roman" w:cs="Times New Roman" w:eastAsia="Times New Roman" w:hAnsi="Times New Roman"/>
          <w:sz w:val="18"/>
          <w:szCs w:val="18"/>
          <w:color w:val="414141"/>
        </w:rPr>
        <w:t>,</w:t>
      </w:r>
      <w:r>
        <w:rPr>
          <w:rFonts w:ascii="Times New Roman" w:cs="Times New Roman" w:eastAsia="Times New Roman" w:hAnsi="Times New Roman"/>
          <w:sz w:val="18"/>
          <w:szCs w:val="18"/>
          <w:color w:val="131313"/>
        </w:rPr>
        <w:t xml:space="preserve"> (ii) the share counting rules set forth in Section 4(a), (iii) the number and class of securities and exercise price per share of each outstanding Option, (iv) the share and</w:t>
      </w:r>
    </w:p>
    <w:p>
      <w:pPr>
        <w:spacing w:after="0" w:line="1" w:lineRule="exact"/>
        <w:rPr>
          <w:rFonts w:ascii="Times New Roman" w:cs="Times New Roman" w:eastAsia="Times New Roman" w:hAnsi="Times New Roman"/>
          <w:sz w:val="18"/>
          <w:szCs w:val="18"/>
          <w:color w:val="auto"/>
        </w:rPr>
      </w:pPr>
    </w:p>
    <w:p>
      <w:pPr>
        <w:ind w:left="968" w:right="20"/>
        <w:spacing w:after="0" w:line="31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131313"/>
        </w:rPr>
        <w:t>per-share provisions and the measurement price of each outstanding SAR, (v) the number of shares subject to and the repurchase price per share subject to each outstanding Restricted Stock Award and (vi) the share and per-share-related provisions and the purchase price</w:t>
      </w:r>
      <w:r>
        <w:rPr>
          <w:rFonts w:ascii="Times New Roman" w:cs="Times New Roman" w:eastAsia="Times New Roman" w:hAnsi="Times New Roman"/>
          <w:sz w:val="17"/>
          <w:szCs w:val="17"/>
          <w:color w:val="414141"/>
        </w:rPr>
        <w:t>,</w:t>
      </w:r>
      <w:r>
        <w:rPr>
          <w:rFonts w:ascii="Times New Roman" w:cs="Times New Roman" w:eastAsia="Times New Roman" w:hAnsi="Times New Roman"/>
          <w:sz w:val="17"/>
          <w:szCs w:val="17"/>
          <w:color w:val="131313"/>
        </w:rPr>
        <w:t xml:space="preserve"> if any, of each outstanding Other Stock-Based Award</w:t>
      </w:r>
      <w:r>
        <w:rPr>
          <w:rFonts w:ascii="Times New Roman" w:cs="Times New Roman" w:eastAsia="Times New Roman" w:hAnsi="Times New Roman"/>
          <w:sz w:val="17"/>
          <w:szCs w:val="17"/>
          <w:color w:val="414141"/>
        </w:rPr>
        <w:t>,</w:t>
      </w:r>
      <w:r>
        <w:rPr>
          <w:rFonts w:ascii="Times New Roman" w:cs="Times New Roman" w:eastAsia="Times New Roman" w:hAnsi="Times New Roman"/>
          <w:sz w:val="17"/>
          <w:szCs w:val="17"/>
          <w:color w:val="131313"/>
        </w:rPr>
        <w:t xml:space="preserve"> shall be equitably adjusted by the Company (or substituted Awards may be made, if applicable) in the manner determined by the Board. Without limiting the generality of the foregoing, in the event the Company effects a</w:t>
      </w:r>
    </w:p>
    <w:p>
      <w:pPr>
        <w:ind w:left="968" w:right="40"/>
        <w:spacing w:after="0" w:line="32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131313"/>
        </w:rPr>
        <w:t>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w:t>
      </w:r>
    </w:p>
    <w:p>
      <w:pPr>
        <w:spacing w:after="0" w:line="1" w:lineRule="exact"/>
        <w:rPr>
          <w:rFonts w:ascii="Times New Roman" w:cs="Times New Roman" w:eastAsia="Times New Roman" w:hAnsi="Times New Roman"/>
          <w:sz w:val="18"/>
          <w:szCs w:val="18"/>
          <w:color w:val="auto"/>
        </w:rPr>
      </w:pPr>
    </w:p>
    <w:p>
      <w:pPr>
        <w:ind w:left="968" w:right="260"/>
        <w:spacing w:after="0" w:line="3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61"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Reorganization </w:t>
      </w:r>
      <w:r>
        <w:rPr>
          <w:rFonts w:ascii="Times New Roman" w:cs="Times New Roman" w:eastAsia="Times New Roman" w:hAnsi="Times New Roman"/>
          <w:sz w:val="18"/>
          <w:szCs w:val="18"/>
          <w:color w:val="131313"/>
        </w:rPr>
        <w:t>Events.</w:t>
      </w:r>
    </w:p>
    <w:p>
      <w:pPr>
        <w:spacing w:after="0" w:line="275" w:lineRule="exact"/>
        <w:rPr>
          <w:rFonts w:ascii="Times New Roman" w:cs="Times New Roman" w:eastAsia="Times New Roman" w:hAnsi="Times New Roman"/>
          <w:sz w:val="18"/>
          <w:szCs w:val="18"/>
          <w:color w:val="auto"/>
        </w:rPr>
      </w:pPr>
    </w:p>
    <w:p>
      <w:pPr>
        <w:ind w:left="1628" w:right="60" w:hanging="332"/>
        <w:spacing w:after="0" w:line="304" w:lineRule="auto"/>
        <w:tabs>
          <w:tab w:leader="none" w:pos="1579"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Definition. A “</w:t>
      </w:r>
      <w:r>
        <w:rPr>
          <w:rFonts w:ascii="Times New Roman" w:cs="Times New Roman" w:eastAsia="Times New Roman" w:hAnsi="Times New Roman"/>
          <w:sz w:val="18"/>
          <w:szCs w:val="18"/>
          <w:b w:val="1"/>
          <w:bCs w:val="1"/>
          <w:i w:val="1"/>
          <w:iCs w:val="1"/>
          <w:color w:val="131313"/>
        </w:rPr>
        <w:t>Reorganization Event</w:t>
      </w:r>
      <w:r>
        <w:rPr>
          <w:rFonts w:ascii="Times New Roman" w:cs="Times New Roman" w:eastAsia="Times New Roman" w:hAnsi="Times New Roman"/>
          <w:sz w:val="18"/>
          <w:szCs w:val="18"/>
          <w:color w:val="131313"/>
        </w:rPr>
        <w:t xml:space="preserve">” shall mean: (a) any merger or consolidation of the Company with or into another entity as a result of which all of the Common Stock of the Company is converted into or exchanged for the right to receive cash, securities or other </w:t>
      </w:r>
      <w:r>
        <w:rPr>
          <w:rFonts w:ascii="Times New Roman" w:cs="Times New Roman" w:eastAsia="Times New Roman" w:hAnsi="Times New Roman"/>
          <w:sz w:val="18"/>
          <w:szCs w:val="18"/>
          <w:color w:val="111111"/>
        </w:rPr>
        <w:t>property</w:t>
      </w:r>
      <w:r>
        <w:rPr>
          <w:rFonts w:ascii="Times New Roman" w:cs="Times New Roman" w:eastAsia="Times New Roman" w:hAnsi="Times New Roman"/>
          <w:sz w:val="18"/>
          <w:szCs w:val="18"/>
          <w:color w:val="131313"/>
        </w:rPr>
        <w:t xml:space="preserve"> or is cancelled, (b) any transfer or disposition of all of the Common Stock of the Company for cash,</w:t>
      </w:r>
    </w:p>
    <w:p>
      <w:pPr>
        <w:ind w:left="1628" w:right="720"/>
        <w:spacing w:after="0" w:line="3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securities or other property pursuant to a share exchange or other transaction or (c) any liquidation or dissolution of the Company.</w:t>
      </w:r>
    </w:p>
    <w:p>
      <w:pPr>
        <w:spacing w:after="0" w:line="161" w:lineRule="exact"/>
        <w:rPr>
          <w:rFonts w:ascii="Times New Roman" w:cs="Times New Roman" w:eastAsia="Times New Roman" w:hAnsi="Times New Roman"/>
          <w:sz w:val="18"/>
          <w:szCs w:val="18"/>
          <w:color w:val="auto"/>
        </w:rPr>
      </w:pPr>
    </w:p>
    <w:p>
      <w:pPr>
        <w:ind w:left="1628" w:hanging="332"/>
        <w:spacing w:after="0"/>
        <w:tabs>
          <w:tab w:leader="none" w:pos="1628"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 xml:space="preserve">Consequences </w:t>
      </w:r>
      <w:r>
        <w:rPr>
          <w:rFonts w:ascii="Times New Roman" w:cs="Times New Roman" w:eastAsia="Times New Roman" w:hAnsi="Times New Roman"/>
          <w:sz w:val="18"/>
          <w:szCs w:val="18"/>
          <w:color w:val="131313"/>
        </w:rPr>
        <w:t>of a</w:t>
      </w:r>
      <w:r>
        <w:rPr>
          <w:rFonts w:ascii="Times New Roman" w:cs="Times New Roman" w:eastAsia="Times New Roman" w:hAnsi="Times New Roman"/>
          <w:sz w:val="18"/>
          <w:szCs w:val="18"/>
          <w:color w:val="111111"/>
        </w:rPr>
        <w:t xml:space="preserve"> Reorganization </w:t>
      </w:r>
      <w:r>
        <w:rPr>
          <w:rFonts w:ascii="Times New Roman" w:cs="Times New Roman" w:eastAsia="Times New Roman" w:hAnsi="Times New Roman"/>
          <w:sz w:val="18"/>
          <w:szCs w:val="18"/>
          <w:color w:val="131313"/>
        </w:rPr>
        <w:t>Event on Awards Other than Restricted Stock.</w:t>
      </w:r>
    </w:p>
    <w:p>
      <w:pPr>
        <w:sectPr>
          <w:pgSz w:w="11900" w:h="16838" w:orient="portrait"/>
          <w:cols w:equalWidth="0" w:num="1">
            <w:col w:w="10908"/>
          </w:cols>
          <w:pgMar w:left="652" w:top="918" w:right="339" w:bottom="1440" w:gutter="0" w:footer="0" w:header="0"/>
        </w:sectPr>
      </w:pPr>
    </w:p>
    <w:bookmarkStart w:id="11" w:name="page12"/>
    <w:bookmarkEnd w:id="11"/>
    <w:p>
      <w:pPr>
        <w:ind w:left="1480" w:hanging="324"/>
        <w:spacing w:after="0"/>
        <w:tabs>
          <w:tab w:leader="none" w:pos="1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In connection with a Reorganization Event, the Board may take any one or more of the following actions as to all or</w:t>
      </w:r>
    </w:p>
    <w:p>
      <w:pPr>
        <w:spacing w:after="0" w:line="63" w:lineRule="exact"/>
        <w:rPr>
          <w:rFonts w:ascii="Times New Roman" w:cs="Times New Roman" w:eastAsia="Times New Roman" w:hAnsi="Times New Roman"/>
          <w:sz w:val="18"/>
          <w:szCs w:val="18"/>
          <w:color w:val="auto"/>
        </w:rPr>
      </w:pPr>
    </w:p>
    <w:p>
      <w:pPr>
        <w:ind w:left="1480" w:right="120"/>
        <w:spacing w:after="0" w:line="32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131313"/>
        </w:rPr>
        <w:t xml:space="preserve">any (or any portion of) outstanding Awards other than Restricted Stock on such terms as the Board determines (except to the extent </w:t>
      </w:r>
      <w:r>
        <w:rPr>
          <w:rFonts w:ascii="Times New Roman" w:cs="Times New Roman" w:eastAsia="Times New Roman" w:hAnsi="Times New Roman"/>
          <w:sz w:val="17"/>
          <w:szCs w:val="17"/>
          <w:color w:val="313131"/>
        </w:rPr>
        <w:t>specifically</w:t>
      </w:r>
      <w:r>
        <w:rPr>
          <w:rFonts w:ascii="Times New Roman" w:cs="Times New Roman" w:eastAsia="Times New Roman" w:hAnsi="Times New Roman"/>
          <w:sz w:val="17"/>
          <w:szCs w:val="17"/>
          <w:color w:val="131313"/>
        </w:rPr>
        <w:t xml:space="preserve"> provided otherwise in an applicable Award agreement or another agreement between the Company and the Participant): (i) provide that such Awards shall be assumed, or substantially </w:t>
      </w:r>
      <w:r>
        <w:rPr>
          <w:rFonts w:ascii="Times New Roman" w:cs="Times New Roman" w:eastAsia="Times New Roman" w:hAnsi="Times New Roman"/>
          <w:sz w:val="17"/>
          <w:szCs w:val="17"/>
          <w:color w:val="000000"/>
        </w:rPr>
        <w:t>equivalent</w:t>
      </w:r>
      <w:r>
        <w:rPr>
          <w:rFonts w:ascii="Times New Roman" w:cs="Times New Roman" w:eastAsia="Times New Roman" w:hAnsi="Times New Roman"/>
          <w:sz w:val="17"/>
          <w:szCs w:val="17"/>
          <w:color w:val="131313"/>
        </w:rPr>
        <w:t xml:space="preserve"> Awards shall</w:t>
      </w:r>
    </w:p>
    <w:p>
      <w:pPr>
        <w:spacing w:after="0" w:line="1" w:lineRule="exact"/>
        <w:rPr>
          <w:rFonts w:ascii="Times New Roman" w:cs="Times New Roman" w:eastAsia="Times New Roman" w:hAnsi="Times New Roman"/>
          <w:sz w:val="18"/>
          <w:szCs w:val="18"/>
          <w:color w:val="auto"/>
        </w:rPr>
      </w:pPr>
    </w:p>
    <w:p>
      <w:pPr>
        <w:ind w:left="1480" w:right="580"/>
        <w:spacing w:after="0" w:line="32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131313"/>
        </w:rPr>
        <w:t>be substituted, by the acquiring or succeeding corporation (or an affiliate thereof), (ii) upon written notice to a Participant, provide that all of the Participant’s unvested Awards will be forfeited immediately prior to the consummation of such Reorganization Event and</w:t>
      </w:r>
      <w:r>
        <w:rPr>
          <w:rFonts w:ascii="Times New Roman" w:cs="Times New Roman" w:eastAsia="Times New Roman" w:hAnsi="Times New Roman"/>
          <w:sz w:val="17"/>
          <w:szCs w:val="17"/>
          <w:color w:val="484848"/>
        </w:rPr>
        <w:t>/</w:t>
      </w:r>
      <w:r>
        <w:rPr>
          <w:rFonts w:ascii="Times New Roman" w:cs="Times New Roman" w:eastAsia="Times New Roman" w:hAnsi="Times New Roman"/>
          <w:sz w:val="17"/>
          <w:szCs w:val="17"/>
          <w:color w:val="131313"/>
        </w:rPr>
        <w:t>or unexercised Awards will terminate immediately prior to the</w:t>
      </w:r>
    </w:p>
    <w:p>
      <w:pPr>
        <w:spacing w:after="0" w:line="1" w:lineRule="exact"/>
        <w:rPr>
          <w:rFonts w:ascii="Times New Roman" w:cs="Times New Roman" w:eastAsia="Times New Roman" w:hAnsi="Times New Roman"/>
          <w:sz w:val="18"/>
          <w:szCs w:val="18"/>
          <w:color w:val="auto"/>
        </w:rPr>
      </w:pPr>
    </w:p>
    <w:p>
      <w:pPr>
        <w:ind w:left="1480" w:right="100"/>
        <w:spacing w:after="0" w:line="32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131313"/>
        </w:rPr>
        <w:t>consummation of such Reorganization Event unless exercised by the Participant (to the extent then exercisable) within a specified period following the date of such notice, (iii) provide that outstanding Awards shall become exercisable, realizable or deliverable, or restrictions applicable to an Award shall lapse, in whole or in part prior to or upon such</w:t>
      </w:r>
    </w:p>
    <w:p>
      <w:pPr>
        <w:spacing w:after="0" w:line="1" w:lineRule="exact"/>
        <w:rPr>
          <w:rFonts w:ascii="Times New Roman" w:cs="Times New Roman" w:eastAsia="Times New Roman" w:hAnsi="Times New Roman"/>
          <w:sz w:val="18"/>
          <w:szCs w:val="18"/>
          <w:color w:val="auto"/>
        </w:rPr>
      </w:pPr>
    </w:p>
    <w:p>
      <w:pPr>
        <w:ind w:left="1480" w:right="140"/>
        <w:spacing w:after="0" w:line="32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131313"/>
        </w:rPr>
        <w:t>Reorganization Event, (iv) in the event of a Reorganization Event under the terms of which holders of Common Stock will receive upon consummation thereof a cash payment for each share surrendered in the Reorganization Event (the “</w:t>
      </w:r>
      <w:r>
        <w:rPr>
          <w:rFonts w:ascii="Times New Roman" w:cs="Times New Roman" w:eastAsia="Times New Roman" w:hAnsi="Times New Roman"/>
          <w:sz w:val="17"/>
          <w:szCs w:val="17"/>
          <w:b w:val="1"/>
          <w:bCs w:val="1"/>
          <w:i w:val="1"/>
          <w:iCs w:val="1"/>
          <w:color w:val="131313"/>
        </w:rPr>
        <w:t>Acquisition Price</w:t>
      </w:r>
      <w:r>
        <w:rPr>
          <w:rFonts w:ascii="Times New Roman" w:cs="Times New Roman" w:eastAsia="Times New Roman" w:hAnsi="Times New Roman"/>
          <w:sz w:val="17"/>
          <w:szCs w:val="17"/>
          <w:color w:val="131313"/>
        </w:rPr>
        <w:t>”), make or provide for a cash payment to Participants with respect to each Award held by a</w:t>
      </w:r>
    </w:p>
    <w:p>
      <w:pPr>
        <w:spacing w:after="0" w:line="1" w:lineRule="exact"/>
        <w:rPr>
          <w:rFonts w:ascii="Times New Roman" w:cs="Times New Roman" w:eastAsia="Times New Roman" w:hAnsi="Times New Roman"/>
          <w:sz w:val="18"/>
          <w:szCs w:val="18"/>
          <w:color w:val="auto"/>
        </w:rPr>
      </w:pPr>
    </w:p>
    <w:p>
      <w:pPr>
        <w:jc w:val="both"/>
        <w:ind w:left="1480" w:right="40"/>
        <w:spacing w:after="0" w:line="31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131313"/>
        </w:rPr>
        <w:t>Participant equal to (A) the number of shares of Common Stock subject to the vested portion of the Award (after giving effect to any acceleration of vesting that occurs upon or immediately prior to such Reorganization Event) multiplied by</w:t>
      </w:r>
    </w:p>
    <w:p>
      <w:pPr>
        <w:spacing w:after="0" w:line="1"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(B) the excess, if any, of (I) the Acquisition Price over (II) the exercise, measurement or purchase price of such Award</w:t>
      </w:r>
    </w:p>
    <w:p>
      <w:pPr>
        <w:spacing w:after="0" w:line="63" w:lineRule="exact"/>
        <w:rPr>
          <w:rFonts w:ascii="Times New Roman" w:cs="Times New Roman" w:eastAsia="Times New Roman" w:hAnsi="Times New Roman"/>
          <w:sz w:val="18"/>
          <w:szCs w:val="18"/>
          <w:color w:val="auto"/>
        </w:rPr>
      </w:pPr>
    </w:p>
    <w:p>
      <w:pPr>
        <w:ind w:left="1480" w:right="100"/>
        <w:spacing w:after="0" w:line="32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131313"/>
        </w:rPr>
        <w:t>and any applicable tax withholdings, in exchange for the termination of such Award, (v) provide that, in connection with a liquidation or dissolution of the Company, Awards shall convert into the right to receive liquidation proceeds (if applicable, net of the exercise, measurement or purchase price thereof and any applicable tax withholdings) and (vi)</w:t>
      </w:r>
    </w:p>
    <w:p>
      <w:pPr>
        <w:spacing w:after="0" w:line="1" w:lineRule="exact"/>
        <w:rPr>
          <w:rFonts w:ascii="Times New Roman" w:cs="Times New Roman" w:eastAsia="Times New Roman" w:hAnsi="Times New Roman"/>
          <w:sz w:val="18"/>
          <w:szCs w:val="18"/>
          <w:color w:val="auto"/>
        </w:rPr>
      </w:pPr>
    </w:p>
    <w:p>
      <w:pPr>
        <w:ind w:left="1480" w:right="1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any combination of the foregoing. In taking any of the actions permitted under this Section 9(b)(2), the Board shall not be obligated by the Plan to treat all Awards, all Awards held by a Participant, or all Awards of the same type, identically.</w:t>
      </w:r>
    </w:p>
    <w:p>
      <w:pPr>
        <w:spacing w:after="0" w:line="175" w:lineRule="exact"/>
        <w:rPr>
          <w:rFonts w:ascii="Times New Roman" w:cs="Times New Roman" w:eastAsia="Times New Roman" w:hAnsi="Times New Roman"/>
          <w:sz w:val="18"/>
          <w:szCs w:val="18"/>
          <w:color w:val="auto"/>
        </w:rPr>
      </w:pPr>
    </w:p>
    <w:p>
      <w:pPr>
        <w:ind w:left="1480" w:hanging="324"/>
        <w:spacing w:after="0"/>
        <w:tabs>
          <w:tab w:leader="none" w:pos="1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Notwithstanding the terms of Section 9(b)(2)(A), in the case of outstanding Restricted Stock Units that are subject to</w:t>
      </w:r>
    </w:p>
    <w:p>
      <w:pPr>
        <w:spacing w:after="0" w:line="63" w:lineRule="exact"/>
        <w:rPr>
          <w:rFonts w:ascii="Times New Roman" w:cs="Times New Roman" w:eastAsia="Times New Roman" w:hAnsi="Times New Roman"/>
          <w:sz w:val="18"/>
          <w:szCs w:val="18"/>
          <w:color w:val="auto"/>
        </w:rPr>
      </w:pPr>
    </w:p>
    <w:p>
      <w:pPr>
        <w:ind w:left="1480"/>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 xml:space="preserve">Section 409A of the Code: (i) if the applicable Restricted Stock Unit agreement provides that the Restricted Stock Units shall be settled upon a “change in control event” within the meaning of Treasury Regulation Section 1.409A-3(i)(5)(i), and the Reorganization Event constitutes such a “change in control event”, then no assumption or </w:t>
      </w:r>
      <w:r>
        <w:rPr>
          <w:rFonts w:ascii="Times New Roman" w:cs="Times New Roman" w:eastAsia="Times New Roman" w:hAnsi="Times New Roman"/>
          <w:sz w:val="18"/>
          <w:szCs w:val="18"/>
          <w:color w:val="000000"/>
        </w:rPr>
        <w:t>substitution</w:t>
      </w:r>
      <w:r>
        <w:rPr>
          <w:rFonts w:ascii="Times New Roman" w:cs="Times New Roman" w:eastAsia="Times New Roman" w:hAnsi="Times New Roman"/>
          <w:sz w:val="18"/>
          <w:szCs w:val="18"/>
          <w:color w:val="131313"/>
        </w:rPr>
        <w:t xml:space="preserve"> shall be</w:t>
      </w:r>
    </w:p>
    <w:p>
      <w:pPr>
        <w:spacing w:after="0" w:line="1" w:lineRule="exact"/>
        <w:rPr>
          <w:rFonts w:ascii="Times New Roman" w:cs="Times New Roman" w:eastAsia="Times New Roman" w:hAnsi="Times New Roman"/>
          <w:sz w:val="18"/>
          <w:szCs w:val="18"/>
          <w:color w:val="auto"/>
        </w:rPr>
      </w:pPr>
    </w:p>
    <w:p>
      <w:pPr>
        <w:ind w:left="1480" w:right="40"/>
        <w:spacing w:after="0" w:line="32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131313"/>
        </w:rPr>
        <w:t>permitted pursuant to Section 9(b)(2)(A)(i) and the Restricted Stock Units shall instead be settled in accordance with the terms of the applicable Restricted Stock Unit agreement; and (ii) the Board may only undertake the actions set forth in clauses (iii), (iv) or (v) of Section 9(b)(2)(A) if the Reorganization Event constitutes a “change in control event” as</w:t>
      </w:r>
    </w:p>
    <w:p>
      <w:pPr>
        <w:spacing w:after="0" w:line="1" w:lineRule="exact"/>
        <w:rPr>
          <w:rFonts w:ascii="Times New Roman" w:cs="Times New Roman" w:eastAsia="Times New Roman" w:hAnsi="Times New Roman"/>
          <w:sz w:val="18"/>
          <w:szCs w:val="18"/>
          <w:color w:val="auto"/>
        </w:rPr>
      </w:pPr>
    </w:p>
    <w:p>
      <w:pPr>
        <w:jc w:val="both"/>
        <w:ind w:left="1480" w:right="40"/>
        <w:spacing w:after="0" w:line="32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131313"/>
        </w:rPr>
        <w:t>defined under Treasury Regulation Section 1.409A-3(i)(5)(i) and such action is permitted or required by Section 409A of the Code; if the Reorganization Event is not a “change in control event” as so defined or such action is not permitted or required by Section 409A of the Code, and the acquiring or succeeding corporation does not assume or substitute the</w:t>
      </w:r>
    </w:p>
    <w:p>
      <w:pPr>
        <w:spacing w:after="0" w:line="1" w:lineRule="exact"/>
        <w:rPr>
          <w:rFonts w:ascii="Times New Roman" w:cs="Times New Roman" w:eastAsia="Times New Roman" w:hAnsi="Times New Roman"/>
          <w:sz w:val="18"/>
          <w:szCs w:val="18"/>
          <w:color w:val="auto"/>
        </w:rPr>
      </w:pPr>
    </w:p>
    <w:p>
      <w:pPr>
        <w:jc w:val="both"/>
        <w:ind w:left="1480" w:right="4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Restricted Stock Units pursuant to clause (i) of Section 9(b)(2)(A), then the unvested Restricted Stock Units shall terminate immediately prior to the consummation of the Reorganization Event without any payment in exchange therefor.</w:t>
      </w:r>
    </w:p>
    <w:p>
      <w:pPr>
        <w:spacing w:after="0" w:line="189" w:lineRule="exact"/>
        <w:rPr>
          <w:rFonts w:ascii="Times New Roman" w:cs="Times New Roman" w:eastAsia="Times New Roman" w:hAnsi="Times New Roman"/>
          <w:sz w:val="18"/>
          <w:szCs w:val="18"/>
          <w:color w:val="auto"/>
        </w:rPr>
      </w:pPr>
    </w:p>
    <w:p>
      <w:pPr>
        <w:ind w:left="1480" w:right="40" w:hanging="324"/>
        <w:spacing w:after="0" w:line="313" w:lineRule="auto"/>
        <w:tabs>
          <w:tab w:leader="none" w:pos="14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For purposes of Section 9(b)(2)(A)(i), an Award (other than Restricted Stock) shall be considered assumed if, following consummation of the Reorganization Event, such Award confers the right to purchase or receive pursuant to the terms of such Award, for</w:t>
      </w:r>
    </w:p>
    <w:p>
      <w:pPr>
        <w:sectPr>
          <w:pgSz w:w="11900" w:h="16838" w:orient="portrait"/>
          <w:cols w:equalWidth="0" w:num="1">
            <w:col w:w="10120"/>
          </w:cols>
          <w:pgMar w:left="1440" w:top="918" w:right="339" w:bottom="1440" w:gutter="0" w:footer="0" w:header="0"/>
        </w:sectPr>
      </w:pPr>
    </w:p>
    <w:bookmarkStart w:id="12" w:name="page13"/>
    <w:bookmarkEnd w:id="12"/>
    <w:p>
      <w:pPr>
        <w:ind w:left="2268" w:right="20"/>
        <w:spacing w:after="0" w:line="306" w:lineRule="auto"/>
        <w:rPr>
          <w:sz w:val="20"/>
          <w:szCs w:val="20"/>
          <w:color w:val="auto"/>
        </w:rPr>
      </w:pPr>
      <w:r>
        <w:rPr>
          <w:rFonts w:ascii="Times New Roman" w:cs="Times New Roman" w:eastAsia="Times New Roman" w:hAnsi="Times New Roman"/>
          <w:sz w:val="18"/>
          <w:szCs w:val="18"/>
          <w:color w:val="131313"/>
        </w:rPr>
        <w:t xml:space="preserve">each share of Common Stock subject to the Award immediately prior to the consummation </w:t>
      </w:r>
      <w:r>
        <w:rPr>
          <w:rFonts w:ascii="Times New Roman" w:cs="Times New Roman" w:eastAsia="Times New Roman" w:hAnsi="Times New Roman"/>
          <w:sz w:val="18"/>
          <w:szCs w:val="18"/>
          <w:color w:val="000000"/>
        </w:rPr>
        <w:t>of</w:t>
      </w:r>
      <w:r>
        <w:rPr>
          <w:rFonts w:ascii="Times New Roman" w:cs="Times New Roman" w:eastAsia="Times New Roman" w:hAnsi="Times New Roman"/>
          <w:sz w:val="18"/>
          <w:szCs w:val="18"/>
          <w:color w:val="131313"/>
        </w:rPr>
        <w:t xml:space="preserve">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Times New Roman" w:cs="Times New Roman" w:eastAsia="Times New Roman" w:hAnsi="Times New Roman"/>
          <w:sz w:val="18"/>
          <w:szCs w:val="18"/>
          <w:i w:val="1"/>
          <w:iCs w:val="1"/>
          <w:color w:val="131313"/>
        </w:rPr>
        <w:t>provided, however,</w:t>
      </w:r>
      <w:r>
        <w:rPr>
          <w:rFonts w:ascii="Times New Roman" w:cs="Times New Roman" w:eastAsia="Times New Roman" w:hAnsi="Times New Roman"/>
          <w:sz w:val="18"/>
          <w:szCs w:val="18"/>
          <w:color w:val="131313"/>
        </w:rPr>
        <w:t xml:space="preserve">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or settlement of the Award to consist solely of such number of shares of common stock of the acquiring or succeeding corporation (or an affiliate thereof) that the Board determines to be equivalent in value (as of the date of such determination or another date specified by the Board) to the per share consideration received by holders of outstanding shares of Common Stock as a result of the Reorganization Event.</w:t>
      </w:r>
    </w:p>
    <w:p>
      <w:pPr>
        <w:spacing w:after="0" w:line="189" w:lineRule="exact"/>
        <w:rPr>
          <w:sz w:val="20"/>
          <w:szCs w:val="20"/>
          <w:color w:val="auto"/>
        </w:rPr>
      </w:pPr>
    </w:p>
    <w:p>
      <w:pPr>
        <w:ind w:left="1628" w:hanging="332"/>
        <w:spacing w:after="0" w:line="323" w:lineRule="auto"/>
        <w:tabs>
          <w:tab w:leader="none" w:pos="1679" w:val="left"/>
        </w:tabs>
        <w:numPr>
          <w:ilvl w:val="2"/>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11111"/>
        </w:rPr>
        <w:t>Consequences of a Reorganization Event on Restricted Stock. Upon the occurrence of a Reorganization Event other than a liquidation or dissolution of the Company, the repurchase and other rights of the Company with respect to outstanding Restricted</w:t>
      </w:r>
    </w:p>
    <w:p>
      <w:pPr>
        <w:ind w:left="1628" w:right="120"/>
        <w:spacing w:after="0" w:line="32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11111"/>
        </w:rPr>
        <w:t xml:space="preserve">Stock shall inure to the benefit of the Company’s successor and shall, unless the Board determines otherwise, apply to the cash, securities or other property which the Common Stock was converted into or exchanged for pursuant to such Reorganization Event in the same manner and to the same extent as they applied to such Restricted Stock; </w:t>
      </w:r>
      <w:r>
        <w:rPr>
          <w:rFonts w:ascii="Times New Roman" w:cs="Times New Roman" w:eastAsia="Times New Roman" w:hAnsi="Times New Roman"/>
          <w:sz w:val="17"/>
          <w:szCs w:val="17"/>
          <w:i w:val="1"/>
          <w:iCs w:val="1"/>
          <w:color w:val="111111"/>
        </w:rPr>
        <w:t>provided, however,</w:t>
      </w:r>
      <w:r>
        <w:rPr>
          <w:rFonts w:ascii="Times New Roman" w:cs="Times New Roman" w:eastAsia="Times New Roman" w:hAnsi="Times New Roman"/>
          <w:sz w:val="17"/>
          <w:szCs w:val="17"/>
          <w:color w:val="111111"/>
        </w:rPr>
        <w:t xml:space="preserve"> that the Board</w:t>
      </w:r>
    </w:p>
    <w:p>
      <w:pPr>
        <w:spacing w:after="0" w:line="1" w:lineRule="exact"/>
        <w:rPr>
          <w:rFonts w:ascii="Times New Roman" w:cs="Times New Roman" w:eastAsia="Times New Roman" w:hAnsi="Times New Roman"/>
          <w:sz w:val="17"/>
          <w:szCs w:val="17"/>
          <w:color w:val="auto"/>
        </w:rPr>
      </w:pPr>
    </w:p>
    <w:p>
      <w:pPr>
        <w:ind w:left="1628" w:right="160"/>
        <w:spacing w:after="0" w:line="32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11111"/>
        </w:rPr>
        <w:t>may provide for termination or deemed satisfaction of such repurchase or other rights under the instrument evidencing any Restricted Stock or any other agreement between a Participant and the Company, either initially or by amendment. Upon the occurrence of a Reorganization Event involving the liquidation or dissolution of the Company, except to the extent specifically</w:t>
      </w:r>
    </w:p>
    <w:p>
      <w:pPr>
        <w:spacing w:after="0" w:line="1" w:lineRule="exact"/>
        <w:rPr>
          <w:rFonts w:ascii="Times New Roman" w:cs="Times New Roman" w:eastAsia="Times New Roman" w:hAnsi="Times New Roman"/>
          <w:sz w:val="17"/>
          <w:szCs w:val="17"/>
          <w:color w:val="auto"/>
        </w:rPr>
      </w:pPr>
    </w:p>
    <w:p>
      <w:pPr>
        <w:ind w:left="1628" w:right="4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11111"/>
        </w:rPr>
        <w:t>provided to the contrary in the instrument evidencing any Restricted Stock or any other agreement between a Participant and the Company, all restrictions and conditions on all Restricted Stock then outstanding shall automatically be deemed terminated or satisfied.</w:t>
      </w:r>
    </w:p>
    <w:p>
      <w:pPr>
        <w:spacing w:after="0" w:line="175" w:lineRule="exact"/>
        <w:rPr>
          <w:rFonts w:ascii="Times New Roman" w:cs="Times New Roman" w:eastAsia="Times New Roman" w:hAnsi="Times New Roman"/>
          <w:sz w:val="17"/>
          <w:szCs w:val="17"/>
          <w:color w:val="auto"/>
        </w:rPr>
      </w:pPr>
    </w:p>
    <w:p>
      <w:pPr>
        <w:ind w:left="408" w:hanging="408"/>
        <w:spacing w:after="0"/>
        <w:tabs>
          <w:tab w:leader="none" w:pos="4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Provisions Applicable to Awards</w:t>
      </w:r>
    </w:p>
    <w:p>
      <w:pPr>
        <w:spacing w:after="0" w:line="279" w:lineRule="exact"/>
        <w:rPr>
          <w:rFonts w:ascii="Times New Roman" w:cs="Times New Roman" w:eastAsia="Times New Roman" w:hAnsi="Times New Roman"/>
          <w:sz w:val="18"/>
          <w:szCs w:val="18"/>
          <w:color w:val="auto"/>
        </w:rPr>
      </w:pPr>
    </w:p>
    <w:p>
      <w:pPr>
        <w:ind w:left="968" w:right="220" w:hanging="324"/>
        <w:spacing w:after="0" w:line="30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color w:val="131313"/>
        </w:rPr>
        <w:t>Transferability of Awards. Awards shall not be sold, assigned, transferred, pledged or otherwise encumbered by the Participant, either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31313"/>
        </w:rPr>
        <w:t>voluntarily or by operation of law, except by will or the laws of descent and distribution or, other than in the case of an Incentive Stock Option, pursuant to a qualified domestic relations order, and, during the life of the Participant, shall be exercisable only by the</w:t>
      </w:r>
    </w:p>
    <w:p>
      <w:pPr>
        <w:spacing w:after="0" w:line="2" w:lineRule="exact"/>
        <w:rPr>
          <w:rFonts w:ascii="Times New Roman" w:cs="Times New Roman" w:eastAsia="Times New Roman" w:hAnsi="Times New Roman"/>
          <w:sz w:val="18"/>
          <w:szCs w:val="18"/>
          <w:color w:val="auto"/>
        </w:rPr>
      </w:pPr>
    </w:p>
    <w:p>
      <w:pPr>
        <w:jc w:val="both"/>
        <w:ind w:left="968" w:right="40"/>
        <w:spacing w:after="0" w:line="32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131313"/>
        </w:rPr>
        <w:t xml:space="preserve">Participant; </w:t>
      </w:r>
      <w:r>
        <w:rPr>
          <w:rFonts w:ascii="Times New Roman" w:cs="Times New Roman" w:eastAsia="Times New Roman" w:hAnsi="Times New Roman"/>
          <w:sz w:val="17"/>
          <w:szCs w:val="17"/>
          <w:i w:val="1"/>
          <w:iCs w:val="1"/>
          <w:color w:val="131313"/>
        </w:rPr>
        <w:t>provided, however,</w:t>
      </w:r>
      <w:r>
        <w:rPr>
          <w:rFonts w:ascii="Times New Roman" w:cs="Times New Roman" w:eastAsia="Times New Roman" w:hAnsi="Times New Roman"/>
          <w:sz w:val="17"/>
          <w:szCs w:val="17"/>
          <w:color w:val="131313"/>
        </w:rPr>
        <w:t xml:space="preserve"> that, except with respect to Awards subject to Section 409A of the Code</w:t>
      </w:r>
      <w:r>
        <w:rPr>
          <w:rFonts w:ascii="Times New Roman" w:cs="Times New Roman" w:eastAsia="Times New Roman" w:hAnsi="Times New Roman"/>
          <w:sz w:val="17"/>
          <w:szCs w:val="17"/>
          <w:color w:val="4F4F4F"/>
        </w:rPr>
        <w:t>,</w:t>
      </w:r>
      <w:r>
        <w:rPr>
          <w:rFonts w:ascii="Times New Roman" w:cs="Times New Roman" w:eastAsia="Times New Roman" w:hAnsi="Times New Roman"/>
          <w:sz w:val="17"/>
          <w:szCs w:val="17"/>
          <w:color w:val="131313"/>
        </w:rPr>
        <w:t xml:space="preserve"> the Board may permit or provide in an Award for the gratuitous transfer of the Award by the Participant to or for the benefit </w:t>
      </w:r>
      <w:r>
        <w:rPr>
          <w:rFonts w:ascii="Times New Roman" w:cs="Times New Roman" w:eastAsia="Times New Roman" w:hAnsi="Times New Roman"/>
          <w:sz w:val="17"/>
          <w:szCs w:val="17"/>
          <w:color w:val="000000"/>
        </w:rPr>
        <w:t>of</w:t>
      </w:r>
      <w:r>
        <w:rPr>
          <w:rFonts w:ascii="Times New Roman" w:cs="Times New Roman" w:eastAsia="Times New Roman" w:hAnsi="Times New Roman"/>
          <w:sz w:val="17"/>
          <w:szCs w:val="17"/>
          <w:color w:val="131313"/>
        </w:rPr>
        <w:t xml:space="preserve"> any immediate family member, family trust or other entity established for the benefit of the Participant and/or an immediate family member thereof if the Company would be eligible</w:t>
      </w:r>
    </w:p>
    <w:p>
      <w:pPr>
        <w:ind w:left="968" w:right="80"/>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 xml:space="preserve">to use a Form S-8 under the Securities Act for the registration of the sale of the Common Stock subject to such Award to such proposed transferee; </w:t>
      </w:r>
      <w:r>
        <w:rPr>
          <w:rFonts w:ascii="Times New Roman" w:cs="Times New Roman" w:eastAsia="Times New Roman" w:hAnsi="Times New Roman"/>
          <w:sz w:val="18"/>
          <w:szCs w:val="18"/>
          <w:i w:val="1"/>
          <w:iCs w:val="1"/>
          <w:color w:val="131313"/>
        </w:rPr>
        <w:t>provided further,</w:t>
      </w:r>
      <w:r>
        <w:rPr>
          <w:rFonts w:ascii="Times New Roman" w:cs="Times New Roman" w:eastAsia="Times New Roman" w:hAnsi="Times New Roman"/>
          <w:sz w:val="18"/>
          <w:szCs w:val="18"/>
          <w:color w:val="131313"/>
        </w:rPr>
        <w:t xml:space="preserve"> that the Company shall not be required to recognize any such permitted transfer until such time as such permitted transferee shall, as a condition to such transfer, deliver to the Company a written instrument in form and substance satisfactory</w:t>
      </w:r>
    </w:p>
    <w:p>
      <w:pPr>
        <w:spacing w:after="0" w:line="1" w:lineRule="exact"/>
        <w:rPr>
          <w:rFonts w:ascii="Times New Roman" w:cs="Times New Roman" w:eastAsia="Times New Roman" w:hAnsi="Times New Roman"/>
          <w:sz w:val="18"/>
          <w:szCs w:val="18"/>
          <w:color w:val="auto"/>
        </w:rPr>
      </w:pPr>
    </w:p>
    <w:p>
      <w:pPr>
        <w:ind w:left="968" w:right="2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to the Company confirming that such transferee shall be bound by all of the terms and conditions of the Award. References to a Participant, to the extent relevant in the context, shall include references to authorized transferees. For the avoidance of doubt, nothing contained in this Section 10(a) shall be deemed to restrict a transfer to the Company.</w:t>
      </w:r>
    </w:p>
    <w:p>
      <w:pPr>
        <w:sectPr>
          <w:pgSz w:w="11900" w:h="16838" w:orient="portrait"/>
          <w:cols w:equalWidth="0" w:num="1">
            <w:col w:w="10908"/>
          </w:cols>
          <w:pgMar w:left="652" w:top="918" w:right="339" w:bottom="1440" w:gutter="0" w:footer="0" w:header="0"/>
        </w:sectPr>
      </w:pPr>
    </w:p>
    <w:bookmarkStart w:id="13" w:name="page14"/>
    <w:bookmarkEnd w:id="13"/>
    <w:p>
      <w:pPr>
        <w:ind w:left="320" w:right="60" w:hanging="320"/>
        <w:spacing w:after="0" w:line="344" w:lineRule="auto"/>
        <w:tabs>
          <w:tab w:leader="none" w:pos="31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 xml:space="preserve">Documentation. Each Award shall be evidenced in such form (written, electronic or otherwise) as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131313"/>
        </w:rPr>
        <w:t xml:space="preserve"> Board shall determine. Each Award may contain terms and conditions in addition to those set forth in the Plan.</w:t>
      </w:r>
    </w:p>
    <w:p>
      <w:pPr>
        <w:spacing w:after="0" w:line="149" w:lineRule="exact"/>
        <w:rPr>
          <w:rFonts w:ascii="Times New Roman" w:cs="Times New Roman" w:eastAsia="Times New Roman" w:hAnsi="Times New Roman"/>
          <w:sz w:val="18"/>
          <w:szCs w:val="18"/>
          <w:color w:val="auto"/>
        </w:rPr>
      </w:pPr>
    </w:p>
    <w:p>
      <w:pPr>
        <w:ind w:left="320" w:right="380" w:hanging="320"/>
        <w:spacing w:after="0" w:line="329" w:lineRule="auto"/>
        <w:tabs>
          <w:tab w:leader="none" w:pos="30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 xml:space="preserve">Board Discretion. Except as otherwise provided by the Plan, each Award may be made alone </w:t>
      </w:r>
      <w:r>
        <w:rPr>
          <w:rFonts w:ascii="Times New Roman" w:cs="Times New Roman" w:eastAsia="Times New Roman" w:hAnsi="Times New Roman"/>
          <w:sz w:val="18"/>
          <w:szCs w:val="18"/>
          <w:color w:val="000000"/>
        </w:rPr>
        <w:t>or</w:t>
      </w:r>
      <w:r>
        <w:rPr>
          <w:rFonts w:ascii="Times New Roman" w:cs="Times New Roman" w:eastAsia="Times New Roman" w:hAnsi="Times New Roman"/>
          <w:sz w:val="18"/>
          <w:szCs w:val="18"/>
          <w:color w:val="131313"/>
        </w:rPr>
        <w:t xml:space="preserve"> in addition or in relation to any other Award. The terms of each Award need not be identical, and the Board need not treat Participants uniformly.</w:t>
      </w:r>
    </w:p>
    <w:p>
      <w:pPr>
        <w:spacing w:after="0" w:line="175" w:lineRule="exact"/>
        <w:rPr>
          <w:rFonts w:ascii="Times New Roman" w:cs="Times New Roman" w:eastAsia="Times New Roman" w:hAnsi="Times New Roman"/>
          <w:sz w:val="18"/>
          <w:szCs w:val="18"/>
          <w:color w:val="auto"/>
        </w:rPr>
      </w:pPr>
    </w:p>
    <w:p>
      <w:pPr>
        <w:ind w:left="320" w:right="120" w:hanging="320"/>
        <w:spacing w:after="0" w:line="313" w:lineRule="auto"/>
        <w:tabs>
          <w:tab w:leader="none" w:pos="31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 xml:space="preserve">Termination of Status. The Board shall determine the effect on an Award of the disability, </w:t>
      </w:r>
      <w:r>
        <w:rPr>
          <w:rFonts w:ascii="Times New Roman" w:cs="Times New Roman" w:eastAsia="Times New Roman" w:hAnsi="Times New Roman"/>
          <w:sz w:val="18"/>
          <w:szCs w:val="18"/>
          <w:color w:val="000000"/>
        </w:rPr>
        <w:t>death</w:t>
      </w:r>
      <w:r>
        <w:rPr>
          <w:rFonts w:ascii="Times New Roman" w:cs="Times New Roman" w:eastAsia="Times New Roman" w:hAnsi="Times New Roman"/>
          <w:sz w:val="18"/>
          <w:szCs w:val="18"/>
          <w:color w:val="131313"/>
        </w:rPr>
        <w:t xml:space="preserve">, termination or other cessation of employment, authorized leave of absence or other change in the employment or other status of a </w:t>
      </w:r>
      <w:r>
        <w:rPr>
          <w:rFonts w:ascii="Times New Roman" w:cs="Times New Roman" w:eastAsia="Times New Roman" w:hAnsi="Times New Roman"/>
          <w:sz w:val="18"/>
          <w:szCs w:val="18"/>
          <w:color w:val="111111"/>
        </w:rPr>
        <w:t>Participant and the extent to which, and</w:t>
      </w:r>
      <w:r>
        <w:rPr>
          <w:rFonts w:ascii="Times New Roman" w:cs="Times New Roman" w:eastAsia="Times New Roman" w:hAnsi="Times New Roman"/>
          <w:sz w:val="18"/>
          <w:szCs w:val="18"/>
          <w:color w:val="131313"/>
        </w:rPr>
        <w:t xml:space="preserve"> </w:t>
      </w:r>
      <w:r>
        <w:rPr>
          <w:rFonts w:ascii="Times New Roman" w:cs="Times New Roman" w:eastAsia="Times New Roman" w:hAnsi="Times New Roman"/>
          <w:sz w:val="18"/>
          <w:szCs w:val="18"/>
          <w:color w:val="111111"/>
        </w:rPr>
        <w:t>the period during which, the Participant, or the Participant’s legal representative, conservator, guardian or Designated Beneficiary, may exercise rights under the Award.</w:t>
      </w:r>
    </w:p>
    <w:p>
      <w:pPr>
        <w:spacing w:after="0" w:line="175" w:lineRule="exact"/>
        <w:rPr>
          <w:rFonts w:ascii="Times New Roman" w:cs="Times New Roman" w:eastAsia="Times New Roman" w:hAnsi="Times New Roman"/>
          <w:sz w:val="18"/>
          <w:szCs w:val="18"/>
          <w:color w:val="auto"/>
        </w:rPr>
      </w:pPr>
    </w:p>
    <w:p>
      <w:pPr>
        <w:ind w:left="320" w:right="100" w:hanging="320"/>
        <w:spacing w:after="0" w:line="323" w:lineRule="auto"/>
        <w:tabs>
          <w:tab w:leader="none" w:pos="301"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11111"/>
        </w:rPr>
        <w:t>Withholding. The Participant must satisfy all applicable federal, state, and local or other income and employment tax withholding obligations before the Company will deliver stock certificates or otherwise recognize ownership of Common Stock under an Award. The</w:t>
      </w:r>
    </w:p>
    <w:p>
      <w:pPr>
        <w:ind w:left="320"/>
        <w:spacing w:after="0" w:line="3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11111"/>
        </w:rPr>
        <w:t>Company may elect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w:t>
      </w:r>
    </w:p>
    <w:p>
      <w:pPr>
        <w:spacing w:after="0" w:line="1" w:lineRule="exact"/>
        <w:rPr>
          <w:rFonts w:ascii="Times New Roman" w:cs="Times New Roman" w:eastAsia="Times New Roman" w:hAnsi="Times New Roman"/>
          <w:sz w:val="17"/>
          <w:szCs w:val="17"/>
          <w:color w:val="auto"/>
        </w:rPr>
      </w:pPr>
    </w:p>
    <w:p>
      <w:pPr>
        <w:ind w:left="320" w:right="80"/>
        <w:spacing w:after="0" w:line="32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11111"/>
        </w:rPr>
        <w:t>Company will issue any shares on exercise, vesting or release from forfeiture of an Award or at the same time as payment of the exercise or purchase price, unless the Company determines otherwise. If provided for in an Award or approved by the Committee, a Participant may satisfy the tax obligations in whole or in part by delivery (either by actual delivery or attestation) of shares of Common Stock,</w:t>
      </w:r>
    </w:p>
    <w:p>
      <w:pPr>
        <w:spacing w:after="0" w:line="1" w:lineRule="exact"/>
        <w:rPr>
          <w:rFonts w:ascii="Times New Roman" w:cs="Times New Roman" w:eastAsia="Times New Roman" w:hAnsi="Times New Roman"/>
          <w:sz w:val="17"/>
          <w:szCs w:val="17"/>
          <w:color w:val="auto"/>
        </w:rPr>
      </w:pPr>
    </w:p>
    <w:p>
      <w:pPr>
        <w:ind w:left="320" w:right="160"/>
        <w:spacing w:after="0" w:line="32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11111"/>
        </w:rPr>
        <w:t xml:space="preserve">including shares retained from the Award creating the tax obligation, valued at their fair market value (valued in the manner determined by (or in a manner approved by) the </w:t>
      </w:r>
      <w:r>
        <w:rPr>
          <w:rFonts w:ascii="Times New Roman" w:cs="Times New Roman" w:eastAsia="Times New Roman" w:hAnsi="Times New Roman"/>
          <w:sz w:val="17"/>
          <w:szCs w:val="17"/>
          <w:i w:val="1"/>
          <w:iCs w:val="1"/>
          <w:color w:val="111111"/>
        </w:rPr>
        <w:t>Company);provided, however,</w:t>
      </w:r>
      <w:r>
        <w:rPr>
          <w:rFonts w:ascii="Times New Roman" w:cs="Times New Roman" w:eastAsia="Times New Roman" w:hAnsi="Times New Roman"/>
          <w:sz w:val="17"/>
          <w:szCs w:val="17"/>
          <w:color w:val="111111"/>
        </w:rPr>
        <w:t xml:space="preserve"> except as otherwise provided by the Committee, that the total tax withholding where stock is being used to satisfy such tax obligations cannot exceed the Company’s minimum statutory withholding</w:t>
      </w:r>
    </w:p>
    <w:p>
      <w:pPr>
        <w:spacing w:after="0" w:line="1" w:lineRule="exact"/>
        <w:rPr>
          <w:rFonts w:ascii="Times New Roman" w:cs="Times New Roman" w:eastAsia="Times New Roman" w:hAnsi="Times New Roman"/>
          <w:sz w:val="17"/>
          <w:szCs w:val="17"/>
          <w:color w:val="auto"/>
        </w:rPr>
      </w:pPr>
    </w:p>
    <w:p>
      <w:pPr>
        <w:jc w:val="both"/>
        <w:ind w:left="320" w:right="80"/>
        <w:spacing w:after="0" w:line="31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11111"/>
        </w:rPr>
        <w:t>obligations (based on minimum statutory withholding rates for federal and state tax purposes, including payroll taxes, that are applicable to such supplemental taxable income), except that, to the extent that the Company is able to retain shares of Common Stock having a fair market value (determined by, or in a manner approved by, the Company) that exceeds the statutory minimum applicable withholding tax without financial accounting implications or the Company is withholding in a jurisdiction that does not have a statutory minimum</w:t>
      </w:r>
    </w:p>
    <w:p>
      <w:pPr>
        <w:ind w:left="320" w:right="10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11111"/>
        </w:rPr>
        <w:t>withholding tax</w:t>
      </w:r>
      <w:r>
        <w:rPr>
          <w:rFonts w:ascii="Times New Roman" w:cs="Times New Roman" w:eastAsia="Times New Roman" w:hAnsi="Times New Roman"/>
          <w:sz w:val="18"/>
          <w:szCs w:val="18"/>
          <w:color w:val="484848"/>
        </w:rPr>
        <w:t>,</w:t>
      </w:r>
      <w:r>
        <w:rPr>
          <w:rFonts w:ascii="Times New Roman" w:cs="Times New Roman" w:eastAsia="Times New Roman" w:hAnsi="Times New Roman"/>
          <w:sz w:val="18"/>
          <w:szCs w:val="18"/>
          <w:color w:val="111111"/>
        </w:rPr>
        <w:t xml:space="preserve"> the Company may retain such number of shares of Common Stock (up to the number of shares having a fair market value equal to the maximum individual statutory rate of tax (determined by, or in a manner approved by, the Company)) as the Company shall determine in its sole discretion to satisfy the tax liability associated with any Award. Shares used to satisfy tax withholding requirements cannot be subject to any repurchase, forfeiture, unfulfilled vesting or other similar requirements.</w:t>
      </w:r>
    </w:p>
    <w:p>
      <w:pPr>
        <w:spacing w:after="0" w:line="175" w:lineRule="exact"/>
        <w:rPr>
          <w:rFonts w:ascii="Times New Roman" w:cs="Times New Roman" w:eastAsia="Times New Roman" w:hAnsi="Times New Roman"/>
          <w:sz w:val="17"/>
          <w:szCs w:val="17"/>
          <w:color w:val="auto"/>
        </w:rPr>
      </w:pPr>
    </w:p>
    <w:p>
      <w:pPr>
        <w:ind w:left="320" w:right="80" w:hanging="320"/>
        <w:spacing w:after="0" w:line="323" w:lineRule="auto"/>
        <w:tabs>
          <w:tab w:leader="none" w:pos="281"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11111"/>
        </w:rPr>
        <w:t xml:space="preserve">Amendment </w:t>
      </w:r>
      <w:r>
        <w:rPr>
          <w:rFonts w:ascii="Times New Roman" w:cs="Times New Roman" w:eastAsia="Times New Roman" w:hAnsi="Times New Roman"/>
          <w:sz w:val="17"/>
          <w:szCs w:val="17"/>
          <w:color w:val="000000"/>
        </w:rPr>
        <w:t>of</w:t>
      </w:r>
      <w:r>
        <w:rPr>
          <w:rFonts w:ascii="Times New Roman" w:cs="Times New Roman" w:eastAsia="Times New Roman" w:hAnsi="Times New Roman"/>
          <w:sz w:val="17"/>
          <w:szCs w:val="17"/>
          <w:color w:val="111111"/>
        </w:rPr>
        <w:t xml:space="preserve"> Award. Except as otherwise provided in Sections 5(g) and 6(e) with respect to repricings and Section l l(d) with respect to actions requiring stockholder approval, the Board may amend, modify or terminate any outstanding Award, including but not limited to,</w:t>
      </w:r>
    </w:p>
    <w:p>
      <w:pPr>
        <w:ind w:left="320" w:right="22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11111"/>
        </w:rPr>
        <w:t>substituting therefor another Award of the same or a different type, changing the date of exercise or realization, and converting an Incentive Stock Option to a Non-Qualified Option. The Participant’s consent to such action shall be required unless (i) the Board determines that the action, taking into account any related action, does not materially and adversely affect the Participant’s rights under the Plan or (ii) the change is permitted under Section 9.</w:t>
      </w:r>
    </w:p>
    <w:p>
      <w:pPr>
        <w:spacing w:after="0" w:line="175" w:lineRule="exact"/>
        <w:rPr>
          <w:rFonts w:ascii="Times New Roman" w:cs="Times New Roman" w:eastAsia="Times New Roman" w:hAnsi="Times New Roman"/>
          <w:sz w:val="17"/>
          <w:szCs w:val="17"/>
          <w:color w:val="auto"/>
        </w:rPr>
      </w:pPr>
    </w:p>
    <w:p>
      <w:pPr>
        <w:ind w:left="320" w:right="220" w:hanging="320"/>
        <w:spacing w:after="0" w:line="321" w:lineRule="auto"/>
        <w:tabs>
          <w:tab w:leader="none" w:pos="31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Conditions on Delivery of Stock. The Company will not be obligated to deliver any shares of Common Stock pursuant to the Plan or to remove restrictions from shares previously issued or delivered under the Plan until (i) all conditions of the Award have been met or removed to the satisfaction of the Company, (ii)</w:t>
      </w:r>
    </w:p>
    <w:p>
      <w:pPr>
        <w:sectPr>
          <w:pgSz w:w="11900" w:h="16838" w:orient="portrait"/>
          <w:cols w:equalWidth="0" w:num="1">
            <w:col w:w="10260"/>
          </w:cols>
          <w:pgMar w:left="1300" w:top="918" w:right="339" w:bottom="1440" w:gutter="0" w:footer="0" w:header="0"/>
        </w:sectPr>
      </w:pPr>
    </w:p>
    <w:bookmarkStart w:id="14" w:name="page15"/>
    <w:bookmarkEnd w:id="14"/>
    <w:p>
      <w:pPr>
        <w:ind w:left="968" w:right="100"/>
        <w:spacing w:after="0" w:line="313" w:lineRule="auto"/>
        <w:rPr>
          <w:sz w:val="20"/>
          <w:szCs w:val="20"/>
          <w:color w:val="auto"/>
        </w:rPr>
      </w:pPr>
      <w:r>
        <w:rPr>
          <w:rFonts w:ascii="Times New Roman" w:cs="Times New Roman" w:eastAsia="Times New Roman" w:hAnsi="Times New Roman"/>
          <w:sz w:val="18"/>
          <w:szCs w:val="18"/>
          <w:color w:val="111111"/>
        </w:rPr>
        <w:t>in the opinion of the Company’s counsel, all other legal matters in connection with the issuance and delivery of such shares have been satisfied, including any applicable securities laws and regulations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189" w:lineRule="exact"/>
        <w:rPr>
          <w:sz w:val="20"/>
          <w:szCs w:val="20"/>
          <w:color w:val="auto"/>
        </w:rPr>
      </w:pPr>
    </w:p>
    <w:p>
      <w:pPr>
        <w:ind w:left="968" w:right="300" w:hanging="320"/>
        <w:spacing w:after="0" w:line="329" w:lineRule="auto"/>
        <w:tabs>
          <w:tab w:leader="none" w:pos="95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 xml:space="preserve">Acceleration. The Board may at any time provide that any Award shall become immediately </w:t>
      </w:r>
      <w:r>
        <w:rPr>
          <w:rFonts w:ascii="Times New Roman" w:cs="Times New Roman" w:eastAsia="Times New Roman" w:hAnsi="Times New Roman"/>
          <w:sz w:val="18"/>
          <w:szCs w:val="18"/>
          <w:color w:val="000000"/>
        </w:rPr>
        <w:t>exercisable</w:t>
      </w:r>
      <w:r>
        <w:rPr>
          <w:rFonts w:ascii="Times New Roman" w:cs="Times New Roman" w:eastAsia="Times New Roman" w:hAnsi="Times New Roman"/>
          <w:sz w:val="18"/>
          <w:szCs w:val="18"/>
          <w:color w:val="111111"/>
        </w:rPr>
        <w:t xml:space="preserve"> in whole or in part, free from some or all restrictions or conditions, or otherwise realizable in whole or in part, as the case may be.</w:t>
      </w:r>
    </w:p>
    <w:p>
      <w:pPr>
        <w:spacing w:after="0" w:line="161" w:lineRule="exact"/>
        <w:rPr>
          <w:rFonts w:ascii="Times New Roman" w:cs="Times New Roman" w:eastAsia="Times New Roman" w:hAnsi="Times New Roman"/>
          <w:sz w:val="18"/>
          <w:szCs w:val="18"/>
          <w:color w:val="auto"/>
        </w:rPr>
      </w:pPr>
    </w:p>
    <w:p>
      <w:pPr>
        <w:ind w:left="408" w:hanging="408"/>
        <w:spacing w:after="0"/>
        <w:tabs>
          <w:tab w:leader="none" w:pos="40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w:t>
      </w:r>
    </w:p>
    <w:p>
      <w:pPr>
        <w:spacing w:after="0" w:line="279" w:lineRule="exact"/>
        <w:rPr>
          <w:rFonts w:ascii="Times New Roman" w:cs="Times New Roman" w:eastAsia="Times New Roman" w:hAnsi="Times New Roman"/>
          <w:sz w:val="18"/>
          <w:szCs w:val="18"/>
          <w:color w:val="auto"/>
        </w:rPr>
      </w:pPr>
    </w:p>
    <w:p>
      <w:pPr>
        <w:ind w:left="968" w:hanging="320"/>
        <w:spacing w:after="0" w:line="313" w:lineRule="auto"/>
        <w:tabs>
          <w:tab w:leader="none" w:pos="94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No Right To Employment or Other Status. No person shall have any claim or right to be granted an Award by virtue of the adoption of the Plan,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175" w:lineRule="exact"/>
        <w:rPr>
          <w:rFonts w:ascii="Times New Roman" w:cs="Times New Roman" w:eastAsia="Times New Roman" w:hAnsi="Times New Roman"/>
          <w:sz w:val="18"/>
          <w:szCs w:val="18"/>
          <w:color w:val="auto"/>
        </w:rPr>
      </w:pPr>
    </w:p>
    <w:p>
      <w:pPr>
        <w:jc w:val="both"/>
        <w:ind w:left="968" w:right="60" w:hanging="320"/>
        <w:spacing w:after="0" w:line="323" w:lineRule="auto"/>
        <w:tabs>
          <w:tab w:leader="none" w:pos="959"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11111"/>
        </w:rPr>
        <w:t xml:space="preserve">No Rights As Stockholder; Clawback Policy. Subject to the provisions of the applicable Award, no Participant or Designated Beneficiary shall have any rights as a stockholder with respect to any shares of Common Stock to be issued with respect to an Award until </w:t>
      </w:r>
      <w:r>
        <w:rPr>
          <w:rFonts w:ascii="Times New Roman" w:cs="Times New Roman" w:eastAsia="Times New Roman" w:hAnsi="Times New Roman"/>
          <w:sz w:val="17"/>
          <w:szCs w:val="17"/>
          <w:color w:val="000000"/>
        </w:rPr>
        <w:t>becoming</w:t>
      </w:r>
    </w:p>
    <w:p>
      <w:pPr>
        <w:ind w:left="968" w:right="420"/>
        <w:spacing w:after="0" w:line="32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11111"/>
        </w:rPr>
        <w:t xml:space="preserve">the record holder of </w:t>
      </w:r>
      <w:r>
        <w:rPr>
          <w:rFonts w:ascii="Times New Roman" w:cs="Times New Roman" w:eastAsia="Times New Roman" w:hAnsi="Times New Roman"/>
          <w:sz w:val="18"/>
          <w:szCs w:val="18"/>
          <w:color w:val="313131"/>
        </w:rPr>
        <w:t>such</w:t>
      </w:r>
      <w:r>
        <w:rPr>
          <w:rFonts w:ascii="Times New Roman" w:cs="Times New Roman" w:eastAsia="Times New Roman" w:hAnsi="Times New Roman"/>
          <w:sz w:val="18"/>
          <w:szCs w:val="18"/>
          <w:color w:val="111111"/>
        </w:rPr>
        <w:t xml:space="preserve"> shares. In accepting an Award under the Plan, a Participant agrees to be bound by any clawback policy the Company has in effect or may adopt in the future.</w:t>
      </w:r>
    </w:p>
    <w:p>
      <w:pPr>
        <w:spacing w:after="0" w:line="161" w:lineRule="exact"/>
        <w:rPr>
          <w:rFonts w:ascii="Times New Roman" w:cs="Times New Roman" w:eastAsia="Times New Roman" w:hAnsi="Times New Roman"/>
          <w:sz w:val="17"/>
          <w:szCs w:val="17"/>
          <w:color w:val="auto"/>
        </w:rPr>
      </w:pPr>
    </w:p>
    <w:p>
      <w:pPr>
        <w:ind w:left="968" w:right="120" w:hanging="320"/>
        <w:spacing w:after="0" w:line="321" w:lineRule="auto"/>
        <w:tabs>
          <w:tab w:leader="none" w:pos="94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 xml:space="preserve">Effective Date and Term of Plan. The Plan shall become effective immediately prior to the effectiveness of the Company’s registration statement for its initial public </w:t>
      </w:r>
      <w:r>
        <w:rPr>
          <w:rFonts w:ascii="Times New Roman" w:cs="Times New Roman" w:eastAsia="Times New Roman" w:hAnsi="Times New Roman"/>
          <w:sz w:val="18"/>
          <w:szCs w:val="18"/>
          <w:color w:val="000000"/>
        </w:rPr>
        <w:t>offering</w:t>
      </w:r>
      <w:r>
        <w:rPr>
          <w:rFonts w:ascii="Times New Roman" w:cs="Times New Roman" w:eastAsia="Times New Roman" w:hAnsi="Times New Roman"/>
          <w:sz w:val="18"/>
          <w:szCs w:val="18"/>
          <w:color w:val="111111"/>
        </w:rPr>
        <w:t xml:space="preserve"> (the </w:t>
      </w:r>
      <w:r>
        <w:rPr>
          <w:rFonts w:ascii="Times New Roman" w:cs="Times New Roman" w:eastAsia="Times New Roman" w:hAnsi="Times New Roman"/>
          <w:sz w:val="18"/>
          <w:szCs w:val="18"/>
          <w:color w:val="313131"/>
        </w:rPr>
        <w:t>“</w:t>
      </w:r>
      <w:r>
        <w:rPr>
          <w:rFonts w:ascii="Times New Roman" w:cs="Times New Roman" w:eastAsia="Times New Roman" w:hAnsi="Times New Roman"/>
          <w:sz w:val="18"/>
          <w:szCs w:val="18"/>
          <w:b w:val="1"/>
          <w:bCs w:val="1"/>
          <w:i w:val="1"/>
          <w:iCs w:val="1"/>
          <w:color w:val="313131"/>
        </w:rPr>
        <w:t>Effective</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8"/>
          <w:szCs w:val="18"/>
          <w:b w:val="1"/>
          <w:bCs w:val="1"/>
          <w:i w:val="1"/>
          <w:iCs w:val="1"/>
          <w:color w:val="111111"/>
        </w:rPr>
        <w:t>Date</w:t>
      </w:r>
      <w:r>
        <w:rPr>
          <w:rFonts w:ascii="Times New Roman" w:cs="Times New Roman" w:eastAsia="Times New Roman" w:hAnsi="Times New Roman"/>
          <w:sz w:val="18"/>
          <w:szCs w:val="18"/>
          <w:color w:val="111111"/>
        </w:rPr>
        <w:t>”). No Awards shall be granted under the Plan after the expiration of 10 years from the Effective Date, but Awards previously granted may extend beyond that date.</w:t>
      </w:r>
    </w:p>
    <w:p>
      <w:pPr>
        <w:spacing w:after="0" w:line="168"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Amendment of Plan. The Board may amend, suspend or terminate the Plan or any portion thereof at any time provided that no</w:t>
      </w:r>
    </w:p>
    <w:p>
      <w:pPr>
        <w:spacing w:after="0" w:line="63" w:lineRule="exact"/>
        <w:rPr>
          <w:rFonts w:ascii="Times New Roman" w:cs="Times New Roman" w:eastAsia="Times New Roman" w:hAnsi="Times New Roman"/>
          <w:sz w:val="18"/>
          <w:szCs w:val="18"/>
          <w:color w:val="auto"/>
        </w:rPr>
      </w:pPr>
    </w:p>
    <w:p>
      <w:pPr>
        <w:jc w:val="both"/>
        <w:ind w:left="968" w:right="40"/>
        <w:spacing w:after="0" w:line="31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111111"/>
        </w:rPr>
        <w:t>amendment that would require stockholder approval under the rules of NASDAQ may be made effective unless and until the Company’s stockholders approve such amendment. In addition, if at any time the approval of the Company’s stockholders is required as to any other modification or amendment under Section 422 of the Code or any successor provision with respect to Incentive Stock Options, the Board may not effect such modification or amendment without such approval. Unless otherwise specified in the amendment, any amendment to</w:t>
      </w:r>
    </w:p>
    <w:p>
      <w:pPr>
        <w:jc w:val="both"/>
        <w:ind w:left="968" w:right="100"/>
        <w:spacing w:after="0" w:line="32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111111"/>
        </w:rPr>
        <w:t xml:space="preserve">the Plan adopted in accordance with this Section 11(d) shall apply to, and be binding on the holders of, all Awards outstanding under the Plan at the time the amendment is adopted, provided the Board determines that such amendment, taking into account any related action, does not materially and adversely affect the rights of Participants under the Plan. No Award </w:t>
      </w:r>
      <w:r>
        <w:rPr>
          <w:rFonts w:ascii="Times New Roman" w:cs="Times New Roman" w:eastAsia="Times New Roman" w:hAnsi="Times New Roman"/>
          <w:sz w:val="17"/>
          <w:szCs w:val="17"/>
          <w:color w:val="313131"/>
        </w:rPr>
        <w:t>shall</w:t>
      </w:r>
      <w:r>
        <w:rPr>
          <w:rFonts w:ascii="Times New Roman" w:cs="Times New Roman" w:eastAsia="Times New Roman" w:hAnsi="Times New Roman"/>
          <w:sz w:val="17"/>
          <w:szCs w:val="17"/>
          <w:color w:val="111111"/>
        </w:rPr>
        <w:t xml:space="preserve"> be made that is conditioned upon</w:t>
      </w:r>
    </w:p>
    <w:p>
      <w:pPr>
        <w:spacing w:after="0" w:line="1" w:lineRule="exact"/>
        <w:rPr>
          <w:rFonts w:ascii="Times New Roman" w:cs="Times New Roman" w:eastAsia="Times New Roman" w:hAnsi="Times New Roman"/>
          <w:sz w:val="18"/>
          <w:szCs w:val="18"/>
          <w:color w:val="auto"/>
        </w:rPr>
      </w:pPr>
    </w:p>
    <w:p>
      <w:pPr>
        <w:ind w:left="968" w:right="3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stockholder approval of any amendment to the Plan unless the Award provides that (i) it will terminate or be forfeited if stockholder approval of such amendment is not obtained within no more than 12 months from the date of grant and (2) it may not be exercised or settled (or otherwise result in the issuance of Common Stock) prior to such stockholder approval.</w:t>
      </w:r>
    </w:p>
    <w:p>
      <w:pPr>
        <w:spacing w:after="0" w:line="189" w:lineRule="exact"/>
        <w:rPr>
          <w:rFonts w:ascii="Times New Roman" w:cs="Times New Roman" w:eastAsia="Times New Roman" w:hAnsi="Times New Roman"/>
          <w:sz w:val="18"/>
          <w:szCs w:val="18"/>
          <w:color w:val="auto"/>
        </w:rPr>
      </w:pPr>
    </w:p>
    <w:p>
      <w:pPr>
        <w:jc w:val="both"/>
        <w:ind w:left="968" w:right="100" w:hanging="320"/>
        <w:spacing w:after="0" w:line="320" w:lineRule="auto"/>
        <w:tabs>
          <w:tab w:leader="none" w:pos="949"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11111"/>
        </w:rPr>
        <w:t>Authorization of Sub-Plans (including for Grants to non-U.S. Employees). The Board may from time to time establish one or more sub-plans under the Plan for purposes of satisfying applicable securities, tax or other laws of various jurisdictions. The Board shall establish such sub-plans by adopting supplements to the Plan containing (i) such limitations on the Board’s discretion under the Plan as the Board</w:t>
      </w:r>
    </w:p>
    <w:p>
      <w:pPr>
        <w:spacing w:after="0" w:line="1" w:lineRule="exact"/>
        <w:rPr>
          <w:rFonts w:ascii="Times New Roman" w:cs="Times New Roman" w:eastAsia="Times New Roman" w:hAnsi="Times New Roman"/>
          <w:sz w:val="17"/>
          <w:szCs w:val="17"/>
          <w:color w:val="auto"/>
        </w:rPr>
      </w:pPr>
    </w:p>
    <w:p>
      <w:pPr>
        <w:ind w:left="968"/>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11111"/>
        </w:rPr>
        <w:t xml:space="preserve">deems necessary or desirable or (ii) such additional terms and conditions not otherwise inconsistent with the Plan as the Board shall deem necessary or desirable. All supplements adopted by the Board shall </w:t>
      </w:r>
      <w:r>
        <w:rPr>
          <w:rFonts w:ascii="Times New Roman" w:cs="Times New Roman" w:eastAsia="Times New Roman" w:hAnsi="Times New Roman"/>
          <w:sz w:val="18"/>
          <w:szCs w:val="18"/>
          <w:color w:val="000000"/>
        </w:rPr>
        <w:t>be</w:t>
      </w:r>
      <w:r>
        <w:rPr>
          <w:rFonts w:ascii="Times New Roman" w:cs="Times New Roman" w:eastAsia="Times New Roman" w:hAnsi="Times New Roman"/>
          <w:sz w:val="18"/>
          <w:szCs w:val="18"/>
          <w:color w:val="111111"/>
        </w:rPr>
        <w:t xml:space="preserve"> deemed to be part of the Plan, but each supplement shall apply only to Participants within the affected jurisdiction and</w:t>
      </w:r>
    </w:p>
    <w:p>
      <w:pPr>
        <w:sectPr>
          <w:pgSz w:w="11900" w:h="16838" w:orient="portrait"/>
          <w:cols w:equalWidth="0" w:num="1">
            <w:col w:w="10888"/>
          </w:cols>
          <w:pgMar w:left="652" w:top="918" w:right="359" w:bottom="1440" w:gutter="0" w:footer="0" w:header="0"/>
        </w:sectPr>
      </w:pPr>
    </w:p>
    <w:bookmarkStart w:id="15" w:name="page16"/>
    <w:bookmarkEnd w:id="15"/>
    <w:p>
      <w:pPr>
        <w:ind w:left="1300" w:right="40"/>
        <w:spacing w:after="0" w:line="344" w:lineRule="auto"/>
        <w:rPr>
          <w:sz w:val="20"/>
          <w:szCs w:val="20"/>
          <w:color w:val="auto"/>
        </w:rPr>
      </w:pPr>
      <w:r>
        <w:rPr>
          <w:rFonts w:ascii="Times New Roman" w:cs="Times New Roman" w:eastAsia="Times New Roman" w:hAnsi="Times New Roman"/>
          <w:sz w:val="18"/>
          <w:szCs w:val="18"/>
          <w:color w:val="111111"/>
        </w:rPr>
        <w:t>the Company shall not be required to provide copies of any supplement to Participants in any jurisdiction which is not the subject of such supplement.</w:t>
      </w:r>
    </w:p>
    <w:p>
      <w:pPr>
        <w:spacing w:after="0" w:line="149" w:lineRule="exact"/>
        <w:rPr>
          <w:sz w:val="20"/>
          <w:szCs w:val="20"/>
          <w:color w:val="auto"/>
        </w:rPr>
      </w:pPr>
    </w:p>
    <w:p>
      <w:pPr>
        <w:jc w:val="both"/>
        <w:ind w:left="1300" w:hanging="320"/>
        <w:spacing w:after="0" w:line="305" w:lineRule="auto"/>
        <w:tabs>
          <w:tab w:leader="none" w:pos="126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Compliance with Section 409A of the Code. If and to the extent (i) any portion of any payment, compensation or other benefit provided to a Participant pursuant to the Plan in connection with his or her employment termination constitutes “nonqualified deferred compensation”</w:t>
      </w:r>
    </w:p>
    <w:p>
      <w:pPr>
        <w:ind w:left="1300" w:right="40"/>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 xml:space="preserve">within the meaning of Section 409A of the Code and (ii) the Participant is a specified employee as defined in Section 409A(a)(2)(B)(i) of the Code, in each case as determined by the Company in accordance with its procedures, by which determinations the </w:t>
      </w:r>
      <w:r>
        <w:rPr>
          <w:rFonts w:ascii="Times New Roman" w:cs="Times New Roman" w:eastAsia="Times New Roman" w:hAnsi="Times New Roman"/>
          <w:sz w:val="18"/>
          <w:szCs w:val="18"/>
          <w:color w:val="000000"/>
        </w:rPr>
        <w:t>Participant</w:t>
      </w:r>
      <w:r>
        <w:rPr>
          <w:rFonts w:ascii="Times New Roman" w:cs="Times New Roman" w:eastAsia="Times New Roman" w:hAnsi="Times New Roman"/>
          <w:sz w:val="18"/>
          <w:szCs w:val="18"/>
          <w:color w:val="111111"/>
        </w:rPr>
        <w:t xml:space="preserve"> (through accepting the Award) agrees that he or she is bound, such portion of the payment, compensation or other benefit shall not be</w:t>
      </w:r>
    </w:p>
    <w:p>
      <w:pPr>
        <w:spacing w:after="0" w:line="1" w:lineRule="exact"/>
        <w:rPr>
          <w:rFonts w:ascii="Times New Roman" w:cs="Times New Roman" w:eastAsia="Times New Roman" w:hAnsi="Times New Roman"/>
          <w:sz w:val="18"/>
          <w:szCs w:val="18"/>
          <w:color w:val="auto"/>
        </w:rPr>
      </w:pPr>
    </w:p>
    <w:p>
      <w:pPr>
        <w:ind w:left="13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paid before the day that is six months plus one day after the date of “separation from service” (as determined under Section 409A of the Code) (the “</w:t>
      </w:r>
      <w:r>
        <w:rPr>
          <w:rFonts w:ascii="Times New Roman" w:cs="Times New Roman" w:eastAsia="Times New Roman" w:hAnsi="Times New Roman"/>
          <w:sz w:val="18"/>
          <w:szCs w:val="18"/>
          <w:b w:val="1"/>
          <w:bCs w:val="1"/>
          <w:i w:val="1"/>
          <w:iCs w:val="1"/>
          <w:color w:val="111111"/>
        </w:rPr>
        <w:t>New Payment Date</w:t>
      </w:r>
      <w:r>
        <w:rPr>
          <w:rFonts w:ascii="Times New Roman" w:cs="Times New Roman" w:eastAsia="Times New Roman" w:hAnsi="Times New Roman"/>
          <w:sz w:val="18"/>
          <w:szCs w:val="18"/>
          <w:color w:val="111111"/>
        </w:rPr>
        <w:t>”), except as Section 409A of the Code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w:t>
      </w:r>
    </w:p>
    <w:p>
      <w:pPr>
        <w:spacing w:after="0" w:line="176" w:lineRule="exact"/>
        <w:rPr>
          <w:sz w:val="20"/>
          <w:szCs w:val="20"/>
          <w:color w:val="auto"/>
        </w:rPr>
      </w:pPr>
    </w:p>
    <w:p>
      <w:pPr>
        <w:ind w:right="80"/>
        <w:spacing w:after="0" w:line="321" w:lineRule="auto"/>
        <w:rPr>
          <w:sz w:val="20"/>
          <w:szCs w:val="20"/>
          <w:color w:val="auto"/>
        </w:rPr>
      </w:pPr>
      <w:r>
        <w:rPr>
          <w:rFonts w:ascii="Times New Roman" w:cs="Times New Roman" w:eastAsia="Times New Roman" w:hAnsi="Times New Roman"/>
          <w:sz w:val="18"/>
          <w:szCs w:val="18"/>
          <w:color w:val="auto"/>
        </w:rPr>
        <w:t>The Company makes no representations or warranty and shall have no liability to the Participant or any other person if any provisions of or payments</w:t>
      </w:r>
      <w:r>
        <w:rPr>
          <w:rFonts w:ascii="Times New Roman" w:cs="Times New Roman" w:eastAsia="Times New Roman" w:hAnsi="Times New Roman"/>
          <w:sz w:val="18"/>
          <w:szCs w:val="18"/>
          <w:color w:val="4D4D4D"/>
        </w:rPr>
        <w:t>,</w:t>
      </w:r>
      <w:r>
        <w:rPr>
          <w:rFonts w:ascii="Times New Roman" w:cs="Times New Roman" w:eastAsia="Times New Roman" w:hAnsi="Times New Roman"/>
          <w:sz w:val="18"/>
          <w:szCs w:val="18"/>
          <w:color w:val="auto"/>
        </w:rPr>
        <w:t xml:space="preserve"> compensation or other benefits under the Plan are determined to constitute nonqualified deferred compensation subject to Section 409A of the Code but do not satisfy the conditions of that section.</w:t>
      </w:r>
    </w:p>
    <w:p>
      <w:pPr>
        <w:spacing w:after="0" w:line="168" w:lineRule="exact"/>
        <w:rPr>
          <w:sz w:val="20"/>
          <w:szCs w:val="20"/>
          <w:color w:val="auto"/>
        </w:rPr>
      </w:pPr>
    </w:p>
    <w:p>
      <w:pPr>
        <w:jc w:val="both"/>
        <w:ind w:left="1300" w:hanging="320"/>
        <w:spacing w:after="0" w:line="323" w:lineRule="auto"/>
        <w:tabs>
          <w:tab w:leader="none" w:pos="1281"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11111"/>
        </w:rPr>
        <w:t xml:space="preserve">Limitations on Liability. Notwithstanding any other provisions of the Plan, no individual acting as a director, officer, employee or agent of the Company will be liable to any Participant, former Participant, spouse, beneficiary, or any other person for any claim, loss, </w:t>
      </w:r>
      <w:r>
        <w:rPr>
          <w:rFonts w:ascii="Times New Roman" w:cs="Times New Roman" w:eastAsia="Times New Roman" w:hAnsi="Times New Roman"/>
          <w:sz w:val="17"/>
          <w:szCs w:val="17"/>
          <w:color w:val="000000"/>
        </w:rPr>
        <w:t>liability</w:t>
      </w:r>
      <w:r>
        <w:rPr>
          <w:rFonts w:ascii="Times New Roman" w:cs="Times New Roman" w:eastAsia="Times New Roman" w:hAnsi="Times New Roman"/>
          <w:sz w:val="17"/>
          <w:szCs w:val="17"/>
          <w:color w:val="111111"/>
        </w:rPr>
        <w:t>, or</w:t>
      </w:r>
    </w:p>
    <w:p>
      <w:pPr>
        <w:jc w:val="both"/>
        <w:ind w:left="1300" w:right="560"/>
        <w:spacing w:after="0" w:line="32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11111"/>
        </w:rPr>
        <w:t>expense incurred in connection with the Plan, nor will such individual be personally liable with respect to the Plan because of any contract or other instrument he or she executes in his or her capacity as a director, officer, employee or agent of the Company. The Company will indemnify and hold harmless each director, officer, employee or agent of the Company to whom any duty or power</w:t>
      </w:r>
    </w:p>
    <w:p>
      <w:pPr>
        <w:spacing w:after="0" w:line="1" w:lineRule="exact"/>
        <w:rPr>
          <w:rFonts w:ascii="Times New Roman" w:cs="Times New Roman" w:eastAsia="Times New Roman" w:hAnsi="Times New Roman"/>
          <w:sz w:val="17"/>
          <w:szCs w:val="17"/>
          <w:color w:val="auto"/>
        </w:rPr>
      </w:pPr>
    </w:p>
    <w:p>
      <w:pPr>
        <w:ind w:left="1300" w:right="8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11111"/>
        </w:rPr>
        <w:t>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the Plan unless arising out of such person’s own fraud or bad faith.</w:t>
      </w:r>
    </w:p>
    <w:p>
      <w:pPr>
        <w:spacing w:after="0" w:line="175" w:lineRule="exact"/>
        <w:rPr>
          <w:rFonts w:ascii="Times New Roman" w:cs="Times New Roman" w:eastAsia="Times New Roman" w:hAnsi="Times New Roman"/>
          <w:sz w:val="17"/>
          <w:szCs w:val="17"/>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 xml:space="preserve">Governing Law. The provisions of the Plan and all Awards made hereunder shall be governed by and </w:t>
      </w:r>
      <w:r>
        <w:rPr>
          <w:rFonts w:ascii="Times New Roman" w:cs="Times New Roman" w:eastAsia="Times New Roman" w:hAnsi="Times New Roman"/>
          <w:sz w:val="18"/>
          <w:szCs w:val="18"/>
          <w:color w:val="000000"/>
        </w:rPr>
        <w:t>interpreted</w:t>
      </w:r>
      <w:r>
        <w:rPr>
          <w:rFonts w:ascii="Times New Roman" w:cs="Times New Roman" w:eastAsia="Times New Roman" w:hAnsi="Times New Roman"/>
          <w:sz w:val="18"/>
          <w:szCs w:val="18"/>
          <w:color w:val="111111"/>
        </w:rPr>
        <w:t xml:space="preserve"> in accordance with the</w:t>
      </w:r>
    </w:p>
    <w:p>
      <w:pPr>
        <w:spacing w:after="0" w:line="63" w:lineRule="exact"/>
        <w:rPr>
          <w:rFonts w:ascii="Times New Roman" w:cs="Times New Roman" w:eastAsia="Times New Roman" w:hAnsi="Times New Roman"/>
          <w:sz w:val="18"/>
          <w:szCs w:val="18"/>
          <w:color w:val="auto"/>
        </w:rPr>
      </w:pPr>
    </w:p>
    <w:p>
      <w:pPr>
        <w:ind w:left="1300"/>
        <w:spacing w:after="0" w:line="3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laws of the State of Delaware, excluding choice-of-law principles of the law of such state that would require the application of the laws of a jurisdiction other than the State of Delaware.</w:t>
      </w:r>
    </w:p>
    <w:sectPr>
      <w:pgSz w:w="11900" w:h="16838" w:orient="portrait"/>
      <w:cols w:equalWidth="0" w:num="1">
        <w:col w:w="11240"/>
      </w:cols>
      <w:pgMar w:left="320" w:top="9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3"/>
    </w:lvl>
    <w:lvl w:ilvl="1">
      <w:lvlJc w:val="left"/>
      <w:lvlText w:val="%2."/>
      <w:numFmt w:val="decimal"/>
      <w:start w:val="3"/>
    </w:lvl>
    <w:lvl w:ilvl="2">
      <w:lvlJc w:val="left"/>
      <w:lvlText w:val="%3."/>
      <w:numFmt w:val="lowerLetter"/>
      <w:start w:val="1"/>
    </w:lvl>
  </w:abstractNum>
  <w:abstractNum w:abstractNumId="2">
    <w:nsid w:val="140E0F76"/>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lowerRoman"/>
      <w:start w:val="2"/>
    </w:lvl>
  </w:abstractNum>
  <w:abstractNum w:abstractNumId="3">
    <w:nsid w:val="3352255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3"/>
    </w:lvl>
  </w:abstractNum>
  <w:abstractNum w:abstractNumId="4">
    <w:nsid w:val="109CF92E"/>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decimal"/>
      <w:start w:val="1"/>
    </w:lvl>
  </w:abstractNum>
  <w:abstractNum w:abstractNumId="5">
    <w:nsid w:val="DED7263"/>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lvl w:ilvl="3">
      <w:lvlJc w:val="left"/>
      <w:lvlText w:val="%4"/>
      <w:numFmt w:val="decimal"/>
      <w:start w:val="1"/>
    </w:lvl>
  </w:abstractNum>
  <w:abstractNum w:abstractNumId="6">
    <w:nsid w:val="7FDCC233"/>
    <w:multiLevelType w:val="hybridMultilevel"/>
    <w:lvl w:ilvl="0">
      <w:lvlJc w:val="left"/>
      <w:lvlText w:val="%1"/>
      <w:numFmt w:val="lowerLetter"/>
      <w:start w:val="1"/>
    </w:lvl>
    <w:lvl w:ilvl="1">
      <w:lvlJc w:val="left"/>
      <w:lvlText w:val="%2."/>
      <w:numFmt w:val="lowerRoman"/>
      <w:start w:val="2"/>
    </w:lvl>
  </w:abstractNum>
  <w:abstractNum w:abstractNumId="7">
    <w:nsid w:val="1BEFD79F"/>
    <w:multiLevelType w:val="hybridMultilevel"/>
    <w:lvl w:ilvl="0">
      <w:lvlJc w:val="left"/>
      <w:lvlText w:val="%1."/>
      <w:numFmt w:val="lowerLetter"/>
      <w:start w:val="4"/>
    </w:lvl>
    <w:lvl w:ilvl="1">
      <w:lvlJc w:val="left"/>
      <w:lvlText w:val="%2."/>
      <w:numFmt w:val="lowerRoman"/>
      <w:start w:val="1"/>
    </w:lvl>
  </w:abstractNum>
  <w:abstractNum w:abstractNumId="8">
    <w:nsid w:val="41A7C4C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9">
    <w:nsid w:val="6B68079A"/>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10">
    <w:nsid w:val="4E6AFB66"/>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1">
    <w:nsid w:val="25E45D32"/>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12">
    <w:nsid w:val="519B500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3">
    <w:nsid w:val="431BD7B7"/>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6">
    <w:nsid w:val="257130A3"/>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17">
    <w:nsid w:val="62BBD95A"/>
    <w:multiLevelType w:val="hybridMultilevel"/>
    <w:lvl w:ilvl="0">
      <w:lvlJc w:val="left"/>
      <w:lvlText w:val="%1."/>
      <w:numFmt w:val="lowerLetter"/>
      <w:start w:val="2"/>
    </w:lvl>
  </w:abstractNum>
  <w:abstractNum w:abstractNumId="18">
    <w:nsid w:val="436C6125"/>
    <w:multiLevelType w:val="hybridMultilevel"/>
    <w:lvl w:ilvl="0">
      <w:lvlJc w:val="left"/>
      <w:lvlText w:val="%1"/>
      <w:numFmt w:val="decimal"/>
      <w:start w:val="1"/>
    </w:lvl>
    <w:lvl w:ilvl="1">
      <w:lvlJc w:val="left"/>
      <w:lvlText w:val="%2."/>
      <w:numFmt w:val="lowerLetter"/>
      <w:start w:val="8"/>
    </w:lvl>
  </w:abstractNum>
  <w:abstractNum w:abstractNumId="19">
    <w:nsid w:val="628C895D"/>
    <w:multiLevelType w:val="hybridMultilevel"/>
    <w:lvl w:ilvl="0">
      <w:lvlJc w:val="left"/>
      <w:lvlText w:val="%1."/>
      <w:numFmt w:val="decimal"/>
      <w:start w:val="11"/>
    </w:lvl>
    <w:lvl w:ilvl="1">
      <w:lvlJc w:val="left"/>
      <w:lvlText w:val="%2."/>
      <w:numFmt w:val="lowerLetter"/>
      <w:start w:val="1"/>
    </w:lvl>
  </w:abstractNum>
  <w:abstractNum w:abstractNumId="20">
    <w:nsid w:val="333AB105"/>
    <w:multiLevelType w:val="hybridMultilevel"/>
    <w:lvl w:ilvl="0">
      <w:lvlJc w:val="left"/>
      <w:lvlText w:val="%1."/>
      <w:numFmt w:val="lowerLetter"/>
      <w:start w:val="6"/>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2026-05-13T16:06:49Z</dcterms:created>
  <dcterms:modified xsi:type="dcterms:W3CDTF">2026-05-13T16:06:49Z</dcterms:modified>
</cp:coreProperties>
</file>