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2937123.xml.htm"/>
      <w:bookmarkStart w:id="1" w:name="kswkform3_178293712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Gold Kelly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X4 PHARMACEUTICALS,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 NORTH BEACON STREET, 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07/01/2026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X4 Pharmaceuticals, Inc</w:t>
              </w:r>
            </w:hyperlink>
            <w:r>
              <w:rPr/>
              <w:t xml:space="preserve"> [ </w:t>
            </w:r>
            <w:r>
              <w:rPr>
                <w:rFonts w:ascii="Times;serif" w:hAnsi="Times;serif"/>
                <w:color w:val="0000FF"/>
                <w:sz w:val="24"/>
                <w:shd w:fill="FFFFFF" w:val="clear"/>
              </w:rPr>
              <w:t>XFOR</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Kirske,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xml:space="preserve">     </w:t>
      </w:r>
      <w:r>
        <w:rPr>
          <w:rFonts w:ascii="Times New Roman;serif" w:hAnsi="Times New Roman;serif"/>
          <w:b w:val="false"/>
          <w:color w:val="000000"/>
          <w:sz w:val="24"/>
        </w:rPr>
        <w:t>Exhibit 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Know all by these presents that the undersigned hereby constitutes and appoints each of Adam Craig, M.D., Ph.D. and David Kirske, and any of their substitutes, signing singly, as the undersigned’s true and lawful attorney-in-fact to:</w:t>
      </w:r>
    </w:p>
    <w:p>
      <w:pPr>
        <w:pStyle w:val="TextBody"/>
        <w:bidi w:val="0"/>
        <w:spacing w:lineRule="auto" w:line="240"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1.execute for and on behalf of the undersigned, in the undersigned’s capacity as a director and/or officer of X4 Pharmaceuticals, Inc. (the “Company”), Forms 3, 4, and 5 in accordance with Section 16(a) of the Securities Exchange Act of 1934, as amended, and the rules thereunder;</w:t>
      </w:r>
    </w:p>
    <w:p>
      <w:pPr>
        <w:pStyle w:val="TextBody"/>
        <w:bidi w:val="0"/>
        <w:spacing w:lineRule="auto" w:line="240"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securities exchange or similar authority; and</w:t>
      </w:r>
    </w:p>
    <w:p>
      <w:pPr>
        <w:pStyle w:val="TextBody"/>
        <w:bidi w:val="0"/>
        <w:spacing w:lineRule="auto" w:line="240"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also ratifies hereby any action previously taken by each such attorney-in-fact that would have been authorized by this Power of Attorney if it had been in effect at the time such action was taken. The undersigned acknowledges that each attorney-in-fact,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0"/>
        </w:rPr>
        <w:t>This Power of Attorney shall remain in full force and effect until the earliest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its subsidiaries, as applicable.</w:t>
      </w:r>
    </w:p>
    <w:p>
      <w:pPr>
        <w:pStyle w:val="TextBody"/>
        <w:bidi w:val="0"/>
        <w:spacing w:lineRule="auto" w:line="288" w:before="240" w:after="283"/>
        <w:jc w:val="both"/>
        <w:rPr/>
      </w:pPr>
      <w:r>
        <w:rPr>
          <w:rFonts w:ascii="Times New Roman;serif" w:hAnsi="Times New Roman;serif"/>
          <w:b w:val="false"/>
          <w:color w:val="000000"/>
          <w:sz w:val="20"/>
        </w:rPr>
        <w:t xml:space="preserve">IN WITNESS WHEREOF, the undersigned has caused this Power of Attorney to be executed as of </w:t>
      </w:r>
      <w:r>
        <w:rPr>
          <w:rFonts w:ascii="Times New Roman;serif" w:hAnsi="Times New Roman;serif"/>
          <w:b w:val="false"/>
          <w:color w:val="000000"/>
          <w:sz w:val="20"/>
          <w:u w:val="single"/>
        </w:rPr>
        <w:br/>
      </w:r>
      <w:r>
        <w:rPr>
          <w:rFonts w:ascii="Times New Roman;serif" w:hAnsi="Times New Roman;serif"/>
          <w:b w:val="false"/>
          <w:color w:val="000000"/>
          <w:sz w:val="20"/>
        </w:rPr>
        <w:t>June 29,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Kelly Gold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Name: Kelly Gold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3333" TargetMode="External"/><Relationship Id="rId3" Type="http://schemas.openxmlformats.org/officeDocument/2006/relationships/hyperlink" Target="http://www.sec.gov/cgi-bin/browse-edgar?action=getcompany&amp;CIK=000150169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909</Words>
  <Characters>4858</Characters>
  <CharactersWithSpaces>5747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