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X4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09/14/2026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Venrock Healthcare Capital Partners III,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5,555,047.00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5,555,047.00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5,555,047.00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7"/>
        <w:gridCol w:w="8018"/>
      </w:tblGrid>
      <w:tr>
        <w:trPr/>
        <w:tc>
          <w:tcPr>
            <w:tcW w:w="2187" w:type="dxa"/>
            <w:tcBorders/>
            <w:vAlign w:val="center"/>
          </w:tcPr>
          <w:p>
            <w:pPr>
              <w:pStyle w:val="TableContents"/>
              <w:bidi w:val="0"/>
              <w:spacing w:before="0" w:after="283"/>
              <w:jc w:val="left"/>
              <w:rPr/>
            </w:pPr>
            <w:r>
              <w:rPr/>
              <w:t>1</w:t>
            </w:r>
          </w:p>
        </w:tc>
        <w:tc>
          <w:tcPr>
            <w:tcW w:w="801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VHCP Co-Investment Holdings III, LLC</w:t>
            </w:r>
          </w:p>
        </w:tc>
      </w:tr>
      <w:tr>
        <w:trPr/>
        <w:tc>
          <w:tcPr>
            <w:tcW w:w="2187" w:type="dxa"/>
            <w:tcBorders/>
            <w:vAlign w:val="center"/>
          </w:tcPr>
          <w:p>
            <w:pPr>
              <w:pStyle w:val="TableContents"/>
              <w:bidi w:val="0"/>
              <w:spacing w:before="0" w:after="283"/>
              <w:jc w:val="left"/>
              <w:rPr/>
            </w:pPr>
            <w:r>
              <w:rPr/>
              <w:t>2</w:t>
            </w:r>
          </w:p>
        </w:tc>
        <w:tc>
          <w:tcPr>
            <w:tcW w:w="80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7" w:type="dxa"/>
            <w:tcBorders/>
            <w:vAlign w:val="center"/>
          </w:tcPr>
          <w:p>
            <w:pPr>
              <w:pStyle w:val="TableContents"/>
              <w:bidi w:val="0"/>
              <w:spacing w:before="0" w:after="283"/>
              <w:jc w:val="left"/>
              <w:rPr/>
            </w:pPr>
            <w:r>
              <w:rPr/>
              <w:t>3</w:t>
            </w:r>
          </w:p>
        </w:tc>
        <w:tc>
          <w:tcPr>
            <w:tcW w:w="8018" w:type="dxa"/>
            <w:tcBorders/>
            <w:vAlign w:val="center"/>
          </w:tcPr>
          <w:p>
            <w:pPr>
              <w:pStyle w:val="TableContents"/>
              <w:bidi w:val="0"/>
              <w:spacing w:before="0" w:after="283"/>
              <w:jc w:val="left"/>
              <w:rPr/>
            </w:pPr>
            <w:r>
              <w:rPr/>
              <w:t>Sec Use Only</w:t>
            </w:r>
          </w:p>
        </w:tc>
      </w:tr>
      <w:tr>
        <w:trPr/>
        <w:tc>
          <w:tcPr>
            <w:tcW w:w="2187" w:type="dxa"/>
            <w:tcBorders/>
            <w:vAlign w:val="center"/>
          </w:tcPr>
          <w:p>
            <w:pPr>
              <w:pStyle w:val="TableContents"/>
              <w:bidi w:val="0"/>
              <w:spacing w:before="0" w:after="283"/>
              <w:jc w:val="left"/>
              <w:rPr/>
            </w:pPr>
            <w:r>
              <w:rPr/>
              <w:t>4</w:t>
            </w:r>
          </w:p>
        </w:tc>
        <w:tc>
          <w:tcPr>
            <w:tcW w:w="80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5,555,047.00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5,555,047.00</w:t>
                  </w:r>
                </w:p>
              </w:tc>
            </w:tr>
          </w:tbl>
          <w:p>
            <w:pPr>
              <w:pStyle w:val="TableContents"/>
              <w:bidi w:val="0"/>
              <w:spacing w:before="0" w:after="283"/>
              <w:jc w:val="left"/>
              <w:rPr/>
            </w:pPr>
            <w:r>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2187" w:type="dxa"/>
            <w:tcBorders/>
            <w:vAlign w:val="center"/>
          </w:tcPr>
          <w:p>
            <w:pPr>
              <w:pStyle w:val="TableContents"/>
              <w:bidi w:val="0"/>
              <w:spacing w:before="0" w:after="283"/>
              <w:jc w:val="left"/>
              <w:rPr/>
            </w:pPr>
            <w:r>
              <w:rPr/>
              <w:t>9</w:t>
            </w:r>
          </w:p>
        </w:tc>
        <w:tc>
          <w:tcPr>
            <w:tcW w:w="80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5,555,047.00</w:t>
            </w:r>
          </w:p>
        </w:tc>
      </w:tr>
      <w:tr>
        <w:trPr/>
        <w:tc>
          <w:tcPr>
            <w:tcW w:w="2187" w:type="dxa"/>
            <w:tcBorders/>
            <w:vAlign w:val="center"/>
          </w:tcPr>
          <w:p>
            <w:pPr>
              <w:pStyle w:val="TableContents"/>
              <w:bidi w:val="0"/>
              <w:spacing w:before="0" w:after="283"/>
              <w:jc w:val="left"/>
              <w:rPr/>
            </w:pPr>
            <w:r>
              <w:rPr/>
              <w:t>10</w:t>
            </w:r>
          </w:p>
        </w:tc>
        <w:tc>
          <w:tcPr>
            <w:tcW w:w="801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7" w:type="dxa"/>
            <w:tcBorders/>
            <w:vAlign w:val="center"/>
          </w:tcPr>
          <w:p>
            <w:pPr>
              <w:pStyle w:val="TableContents"/>
              <w:bidi w:val="0"/>
              <w:spacing w:before="0" w:after="283"/>
              <w:jc w:val="left"/>
              <w:rPr/>
            </w:pPr>
            <w:r>
              <w:rPr/>
              <w:t>11</w:t>
            </w:r>
          </w:p>
        </w:tc>
        <w:tc>
          <w:tcPr>
            <w:tcW w:w="801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87" w:type="dxa"/>
            <w:tcBorders/>
            <w:vAlign w:val="center"/>
          </w:tcPr>
          <w:p>
            <w:pPr>
              <w:pStyle w:val="TableContents"/>
              <w:bidi w:val="0"/>
              <w:spacing w:before="0" w:after="283"/>
              <w:jc w:val="left"/>
              <w:rPr/>
            </w:pPr>
            <w:r>
              <w:rPr/>
              <w:t>12</w:t>
            </w:r>
          </w:p>
        </w:tc>
        <w:tc>
          <w:tcPr>
            <w:tcW w:w="80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Venrock Healthcare Capital Partners EG,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5,555,047.00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5,555,047.00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5,555,047.00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VHCP Management III,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5,555,047.00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5,555,047.00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5,555,047.00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VHCP Management EG,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5,555,047.00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5,555,047.00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5,555,047.00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Nimish Shah</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5,555,047.00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5,555,047.00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5,555,047.00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Bong Y. Koh</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5,555,047.00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5,555,047.00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5,555,047.00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item1to9"/>
      <w:bookmarkStart w:id="35" w:name="item1to9"/>
      <w:bookmarkEnd w:id="35"/>
    </w:p>
    <w:tbl>
      <w:tblPr>
        <w:tblW w:w="10205" w:type="dxa"/>
        <w:jc w:val="left"/>
        <w:tblInd w:w="0" w:type="dxa"/>
        <w:tblLayout w:type="fixed"/>
        <w:tblCellMar>
          <w:top w:w="28" w:type="dxa"/>
          <w:left w:w="28" w:type="dxa"/>
          <w:bottom w:w="28" w:type="dxa"/>
          <w:right w:w="28" w:type="dxa"/>
        </w:tblCellMar>
      </w:tblPr>
      <w:tblGrid>
        <w:gridCol w:w="1129"/>
        <w:gridCol w:w="8921"/>
        <w:gridCol w:w="155"/>
      </w:tblGrid>
      <w:tr>
        <w:trPr/>
        <w:tc>
          <w:tcPr>
            <w:tcW w:w="1129" w:type="dxa"/>
            <w:tcBorders/>
            <w:vAlign w:val="center"/>
          </w:tcPr>
          <w:p>
            <w:pPr>
              <w:pStyle w:val="TableContents"/>
              <w:bidi w:val="0"/>
              <w:spacing w:before="0" w:after="283"/>
              <w:jc w:val="left"/>
              <w:rPr/>
            </w:pPr>
            <w:r>
              <w:rPr/>
              <w:t>Item 1.</w:t>
            </w:r>
          </w:p>
        </w:tc>
        <w:tc>
          <w:tcPr>
            <w:tcW w:w="892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jc w:val="left"/>
              <w:rPr/>
            </w:pPr>
            <w:r>
              <w:rPr/>
              <w:t xml:space="preserve">Name of issuer: </w:t>
            </w:r>
          </w:p>
          <w:p>
            <w:pPr>
              <w:pStyle w:val="TableContents"/>
              <w:bidi w:val="0"/>
              <w:spacing w:before="0" w:after="0"/>
              <w:jc w:val="left"/>
              <w:rPr/>
            </w:pPr>
            <w:r>
              <w:rPr/>
              <w:t>X4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61 North Beacon Street, 4th Floor, Boston, MA, 02134.</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2.</w:t>
            </w:r>
          </w:p>
        </w:tc>
        <w:tc>
          <w:tcPr>
            <w:tcW w:w="892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The names of the persons filing this report (collectively, the "Reporting Persons") are: Venrock Healthcare Capital Partners III, L.P. ("VHCP III") VHCP Co-Investment Holdings III, LLC ("VHCP Co-Investment III") Venrock Healthcare Capital Partners EG, L.P. ("VHCP EG") VHCP Management III, LLC ("VHCP Management III") VHCP Management EG, LLC ("VHCP Management EG") Nimish Shah ("Shah") Bong Koh ("Koh") The Reporting Persons are members of a group for the purposes of this Schedule 13G.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New York Office: 7 Bryant Park, 23rd Floor New York, NY 10018 Palo Alto Office: 3340 Hillview Avenue Palo Alto, CA 94304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(c)</w:t>
            </w:r>
          </w:p>
        </w:tc>
        <w:tc>
          <w:tcPr>
            <w:tcW w:w="8921" w:type="dxa"/>
            <w:tcBorders/>
            <w:vAlign w:val="center"/>
          </w:tcPr>
          <w:p>
            <w:pPr>
              <w:pStyle w:val="TableContents"/>
              <w:bidi w:val="0"/>
              <w:jc w:val="left"/>
              <w:rPr/>
            </w:pPr>
            <w:r>
              <w:rPr/>
              <w:t xml:space="preserve">Citizenship: </w:t>
            </w:r>
          </w:p>
          <w:p>
            <w:pPr>
              <w:pStyle w:val="TableContents"/>
              <w:bidi w:val="0"/>
              <w:spacing w:before="0" w:after="0"/>
              <w:jc w:val="left"/>
              <w:rPr/>
            </w:pPr>
            <w:r>
              <w:rPr/>
              <w:t>All of the entities were organized in Delaware. Shah and Koh are both United States citizens.</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(d)</w:t>
            </w:r>
          </w:p>
        </w:tc>
        <w:tc>
          <w:tcPr>
            <w:tcW w:w="892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(e)</w:t>
            </w:r>
          </w:p>
        </w:tc>
        <w:tc>
          <w:tcPr>
            <w:tcW w:w="892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3.</w:t>
            </w:r>
          </w:p>
        </w:tc>
        <w:tc>
          <w:tcPr>
            <w:tcW w:w="892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(c)</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(d)</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(e)</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(f)</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(g)</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(h)</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(j)</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(k)</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9076" w:type="dxa"/>
            <w:gridSpan w:val="2"/>
            <w:tcBorders/>
            <w:vAlign w:val="center"/>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4.</w:t>
            </w:r>
          </w:p>
        </w:tc>
        <w:tc>
          <w:tcPr>
            <w:tcW w:w="892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Row 9 of each Reporting Person's cover page to this Schedule 13G sets forth the aggregate number of shares of common stock of the Issuer beneficially owned by such Reporting Person and is incorporated by reference. The Reporting Persons' ownership of the Issuer's securities consists of (i) 2,553,145 shares of common stock held by VHCP III, (ii) 255,515 shares of common stock held by VHCP Co-Investment III, and (iii) 2,746,387 shares of common stock held by held by VHCP EG. VHCP Management III is the general partner of VHCP III and the manager of VHCP Co-Investment III. VHCP Management EG is the general partner of VHCP EG. Messrs. Shah and Koh are the voting members of VHCP Management III and VHCP Management EG.</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Row 11 of each Reporting Person's cover page to this Schedule 13G sets forth the percentage of the shares of common stock of the Issuer beneficially owned by such Reporting Person and is incorporated by reference. The percentage set forth in each row 11 is based upon 99,146,743 shares of common stock outstanding as of July 31, 2026, as reported in the Issuer's Quarterly Report on Form 10-Q filed with the Securities and Exchange Commission (the "SEC") on August 6, 2026.  %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(c)</w:t>
            </w:r>
          </w:p>
        </w:tc>
        <w:tc>
          <w:tcPr>
            <w:tcW w:w="892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 sets forth the sole power to vote or to direct the vote of securities of the Issuer beneficially owned by such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 sets forth the shared power to vote or to direct the vote of securities of the Issuer beneficially owned by such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 sets forth the sole power to dispose or to direct the disposition of securities of the Issuer beneficially owned by such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 sets forth the shared power to dispose or to direct the disposition of securities of the Issuer beneficially owned by such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5.</w:t>
            </w:r>
          </w:p>
        </w:tc>
        <w:tc>
          <w:tcPr>
            <w:tcW w:w="892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6.</w:t>
            </w:r>
          </w:p>
        </w:tc>
        <w:tc>
          <w:tcPr>
            <w:tcW w:w="892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7.</w:t>
            </w:r>
          </w:p>
        </w:tc>
        <w:tc>
          <w:tcPr>
            <w:tcW w:w="892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8.</w:t>
            </w:r>
          </w:p>
        </w:tc>
        <w:tc>
          <w:tcPr>
            <w:tcW w:w="892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9.</w:t>
            </w:r>
          </w:p>
        </w:tc>
        <w:tc>
          <w:tcPr>
            <w:tcW w:w="892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certifications"/>
      <w:bookmarkStart w:id="37" w:name="certifications"/>
      <w:bookmarkEnd w:id="3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signatureInfo"/>
      <w:bookmarkStart w:id="39" w:name="signatureInfo"/>
      <w:bookmarkEnd w:id="3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206" w:type="dxa"/>
        <w:jc w:val="left"/>
        <w:tblInd w:w="0" w:type="dxa"/>
        <w:tblLayout w:type="fixed"/>
        <w:tblCellMar>
          <w:top w:w="28" w:type="dxa"/>
          <w:left w:w="28" w:type="dxa"/>
          <w:bottom w:w="28" w:type="dxa"/>
          <w:right w:w="28" w:type="dxa"/>
        </w:tblCellMar>
      </w:tblPr>
      <w:tblGrid>
        <w:gridCol w:w="4603"/>
        <w:gridCol w:w="4603"/>
      </w:tblGrid>
      <w:tr>
        <w:trPr/>
        <w:tc>
          <w:tcPr>
            <w:tcW w:w="4603" w:type="dxa"/>
            <w:tcBorders/>
            <w:vAlign w:val="center"/>
          </w:tcPr>
          <w:p>
            <w:pPr>
              <w:pStyle w:val="TableContents"/>
              <w:bidi w:val="0"/>
              <w:spacing w:before="0" w:after="0"/>
              <w:jc w:val="left"/>
              <w:rPr/>
            </w:pPr>
            <w:r>
              <w:rPr/>
              <w:t> </w:t>
            </w:r>
          </w:p>
          <w:tbl>
            <w:tblPr>
              <w:tblW w:w="4441" w:type="dxa"/>
              <w:jc w:val="left"/>
              <w:tblInd w:w="0" w:type="dxa"/>
              <w:tblLayout w:type="fixed"/>
              <w:tblCellMar>
                <w:top w:w="28" w:type="dxa"/>
                <w:left w:w="28" w:type="dxa"/>
                <w:bottom w:w="28" w:type="dxa"/>
                <w:right w:w="28" w:type="dxa"/>
              </w:tblCellMar>
            </w:tblPr>
            <w:tblGrid>
              <w:gridCol w:w="4441"/>
            </w:tblGrid>
            <w:tr>
              <w:trPr/>
              <w:tc>
                <w:tcPr>
                  <w:tcW w:w="4441" w:type="dxa"/>
                  <w:tcBorders/>
                  <w:vAlign w:val="center"/>
                </w:tcPr>
                <w:p>
                  <w:pPr>
                    <w:pStyle w:val="TableContents"/>
                    <w:bidi w:val="0"/>
                    <w:spacing w:before="0" w:after="0"/>
                    <w:jc w:val="left"/>
                    <w:rPr/>
                  </w:pPr>
                  <w:r>
                    <w:rPr/>
                    <w:t>Venrock Healthcare Capital Partners III, L.P.</w:t>
                  </w:r>
                </w:p>
              </w:tc>
            </w:tr>
          </w:tbl>
          <w:p>
            <w:pPr>
              <w:pStyle w:val="TableContents"/>
              <w:bidi w:val="0"/>
              <w:spacing w:before="0" w:after="283"/>
              <w:jc w:val="left"/>
              <w:rPr/>
            </w:pPr>
            <w:r>
              <w:rPr/>
            </w:r>
          </w:p>
        </w:tc>
        <w:tc>
          <w:tcPr>
            <w:tcW w:w="46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4"/>
        <w:gridCol w:w="4231"/>
      </w:tblGrid>
      <w:tr>
        <w:trPr/>
        <w:tc>
          <w:tcPr>
            <w:tcW w:w="59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Sherman G. Souther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VHCP Management III, LLC, its General Partner, By Sherman G. Souther,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09/21/2026</w:t>
                  </w:r>
                </w:p>
              </w:tc>
            </w:tr>
          </w:tbl>
          <w:p>
            <w:pPr>
              <w:pStyle w:val="TableContents"/>
              <w:bidi w:val="0"/>
              <w:spacing w:before="0" w:after="283"/>
              <w:jc w:val="left"/>
              <w:rPr/>
            </w:pPr>
            <w:r>
              <w:rPr/>
            </w:r>
          </w:p>
        </w:tc>
        <w:tc>
          <w:tcPr>
            <w:tcW w:w="4231" w:type="dxa"/>
            <w:tcBorders/>
            <w:vAlign w:val="center"/>
          </w:tcPr>
          <w:p>
            <w:pPr>
              <w:pStyle w:val="TableContents"/>
              <w:bidi w:val="0"/>
              <w:spacing w:before="0" w:after="283"/>
              <w:jc w:val="left"/>
              <w:rPr>
                <w:sz w:val="4"/>
                <w:szCs w:val="4"/>
              </w:rPr>
            </w:pPr>
            <w:r>
              <w:rPr>
                <w:sz w:val="4"/>
                <w:szCs w:val="4"/>
              </w:rPr>
            </w:r>
          </w:p>
        </w:tc>
      </w:tr>
    </w:tbl>
    <w:tbl>
      <w:tblPr>
        <w:tblW w:w="8500" w:type="dxa"/>
        <w:jc w:val="left"/>
        <w:tblInd w:w="0" w:type="dxa"/>
        <w:tblLayout w:type="fixed"/>
        <w:tblCellMar>
          <w:top w:w="28" w:type="dxa"/>
          <w:left w:w="28" w:type="dxa"/>
          <w:bottom w:w="28" w:type="dxa"/>
          <w:right w:w="28" w:type="dxa"/>
        </w:tblCellMar>
      </w:tblPr>
      <w:tblGrid>
        <w:gridCol w:w="4250"/>
        <w:gridCol w:w="4250"/>
      </w:tblGrid>
      <w:tr>
        <w:trPr/>
        <w:tc>
          <w:tcPr>
            <w:tcW w:w="4250" w:type="dxa"/>
            <w:tcBorders/>
            <w:vAlign w:val="center"/>
          </w:tcPr>
          <w:p>
            <w:pPr>
              <w:pStyle w:val="TableContents"/>
              <w:bidi w:val="0"/>
              <w:spacing w:before="0" w:after="0"/>
              <w:jc w:val="left"/>
              <w:rPr/>
            </w:pPr>
            <w:r>
              <w:rPr/>
              <w:t> </w:t>
            </w:r>
          </w:p>
          <w:tbl>
            <w:tblPr>
              <w:tblW w:w="4081" w:type="dxa"/>
              <w:jc w:val="left"/>
              <w:tblInd w:w="0" w:type="dxa"/>
              <w:tblLayout w:type="fixed"/>
              <w:tblCellMar>
                <w:top w:w="28" w:type="dxa"/>
                <w:left w:w="28" w:type="dxa"/>
                <w:bottom w:w="28" w:type="dxa"/>
                <w:right w:w="28" w:type="dxa"/>
              </w:tblCellMar>
            </w:tblPr>
            <w:tblGrid>
              <w:gridCol w:w="4081"/>
            </w:tblGrid>
            <w:tr>
              <w:trPr/>
              <w:tc>
                <w:tcPr>
                  <w:tcW w:w="4081" w:type="dxa"/>
                  <w:tcBorders/>
                  <w:vAlign w:val="center"/>
                </w:tcPr>
                <w:p>
                  <w:pPr>
                    <w:pStyle w:val="TableContents"/>
                    <w:bidi w:val="0"/>
                    <w:spacing w:before="0" w:after="0"/>
                    <w:jc w:val="left"/>
                    <w:rPr/>
                  </w:pPr>
                  <w:r>
                    <w:rPr/>
                    <w:t>VHCP Co-Investment Holdings III, LLC</w:t>
                  </w:r>
                </w:p>
              </w:tc>
            </w:tr>
          </w:tbl>
          <w:p>
            <w:pPr>
              <w:pStyle w:val="TableContents"/>
              <w:bidi w:val="0"/>
              <w:spacing w:before="0" w:after="283"/>
              <w:jc w:val="left"/>
              <w:rPr/>
            </w:pPr>
            <w:r>
              <w:rPr/>
            </w:r>
          </w:p>
        </w:tc>
        <w:tc>
          <w:tcPr>
            <w:tcW w:w="4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Sherman G. Souther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By VHCP Management III, LLC, its Manager, By Sherman G. Souther, Authorized Signatory</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09/21/2026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tbl>
      <w:tblPr>
        <w:tblW w:w="9412" w:type="dxa"/>
        <w:jc w:val="left"/>
        <w:tblInd w:w="0" w:type="dxa"/>
        <w:tblLayout w:type="fixed"/>
        <w:tblCellMar>
          <w:top w:w="28" w:type="dxa"/>
          <w:left w:w="28" w:type="dxa"/>
          <w:bottom w:w="28" w:type="dxa"/>
          <w:right w:w="28" w:type="dxa"/>
        </w:tblCellMar>
      </w:tblPr>
      <w:tblGrid>
        <w:gridCol w:w="4706"/>
        <w:gridCol w:w="4706"/>
      </w:tblGrid>
      <w:tr>
        <w:trPr/>
        <w:tc>
          <w:tcPr>
            <w:tcW w:w="4706" w:type="dxa"/>
            <w:tcBorders/>
            <w:vAlign w:val="center"/>
          </w:tcPr>
          <w:p>
            <w:pPr>
              <w:pStyle w:val="TableContents"/>
              <w:bidi w:val="0"/>
              <w:spacing w:before="0" w:after="0"/>
              <w:jc w:val="left"/>
              <w:rPr/>
            </w:pPr>
            <w:r>
              <w:rPr/>
              <w:t> </w:t>
            </w:r>
          </w:p>
          <w:tbl>
            <w:tblPr>
              <w:tblW w:w="4546" w:type="dxa"/>
              <w:jc w:val="left"/>
              <w:tblInd w:w="0" w:type="dxa"/>
              <w:tblLayout w:type="fixed"/>
              <w:tblCellMar>
                <w:top w:w="28" w:type="dxa"/>
                <w:left w:w="28" w:type="dxa"/>
                <w:bottom w:w="28" w:type="dxa"/>
                <w:right w:w="28" w:type="dxa"/>
              </w:tblCellMar>
            </w:tblPr>
            <w:tblGrid>
              <w:gridCol w:w="4546"/>
            </w:tblGrid>
            <w:tr>
              <w:trPr/>
              <w:tc>
                <w:tcPr>
                  <w:tcW w:w="4546" w:type="dxa"/>
                  <w:tcBorders/>
                  <w:vAlign w:val="center"/>
                </w:tcPr>
                <w:p>
                  <w:pPr>
                    <w:pStyle w:val="TableContents"/>
                    <w:bidi w:val="0"/>
                    <w:spacing w:before="0" w:after="0"/>
                    <w:jc w:val="left"/>
                    <w:rPr/>
                  </w:pPr>
                  <w:r>
                    <w:rPr/>
                    <w:t>Venrock Healthcare Capital Partners EG, L.P.</w:t>
                  </w:r>
                </w:p>
              </w:tc>
            </w:tr>
          </w:tbl>
          <w:p>
            <w:pPr>
              <w:pStyle w:val="TableContents"/>
              <w:bidi w:val="0"/>
              <w:spacing w:before="0" w:after="283"/>
              <w:jc w:val="left"/>
              <w:rPr/>
            </w:pPr>
            <w:r>
              <w:rPr/>
            </w:r>
          </w:p>
        </w:tc>
        <w:tc>
          <w:tcPr>
            <w:tcW w:w="47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2"/>
        <w:gridCol w:w="4233"/>
      </w:tblGrid>
      <w:tr>
        <w:trPr/>
        <w:tc>
          <w:tcPr>
            <w:tcW w:w="59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Sherman G. Souther</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By VHCP Management EG, LLC, its General Partner, By Sherman G. Souther, 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09/21/2026</w:t>
                  </w:r>
                </w:p>
              </w:tc>
            </w:tr>
          </w:tbl>
          <w:p>
            <w:pPr>
              <w:pStyle w:val="TableContents"/>
              <w:bidi w:val="0"/>
              <w:spacing w:before="0" w:after="283"/>
              <w:jc w:val="left"/>
              <w:rPr/>
            </w:pPr>
            <w:r>
              <w:rPr/>
            </w:r>
          </w:p>
        </w:tc>
        <w:tc>
          <w:tcPr>
            <w:tcW w:w="4233" w:type="dxa"/>
            <w:tcBorders/>
            <w:vAlign w:val="center"/>
          </w:tcPr>
          <w:p>
            <w:pPr>
              <w:pStyle w:val="TableContents"/>
              <w:bidi w:val="0"/>
              <w:spacing w:before="0" w:after="283"/>
              <w:jc w:val="left"/>
              <w:rPr>
                <w:sz w:val="4"/>
                <w:szCs w:val="4"/>
              </w:rPr>
            </w:pPr>
            <w:r>
              <w:rPr>
                <w:sz w:val="4"/>
                <w:szCs w:val="4"/>
              </w:rPr>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VHCP Management III, LLC</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Sherman G. Souther</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Sherman G. Souther,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09/21/2026</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VHCP Management EG, LLC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Sherman G. Souther</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Sherman G. Souther,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09/21/2026</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Nimish Shah</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Sherman G. Souther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Sherman G. Souther,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09/21/2026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3196" w:type="dxa"/>
        <w:jc w:val="left"/>
        <w:tblInd w:w="0" w:type="dxa"/>
        <w:tblLayout w:type="fixed"/>
        <w:tblCellMar>
          <w:top w:w="28" w:type="dxa"/>
          <w:left w:w="28" w:type="dxa"/>
          <w:bottom w:w="28" w:type="dxa"/>
          <w:right w:w="28" w:type="dxa"/>
        </w:tblCellMar>
      </w:tblPr>
      <w:tblGrid>
        <w:gridCol w:w="1598"/>
        <w:gridCol w:w="1598"/>
      </w:tblGrid>
      <w:tr>
        <w:trPr/>
        <w:tc>
          <w:tcPr>
            <w:tcW w:w="1598" w:type="dxa"/>
            <w:tcBorders/>
            <w:vAlign w:val="center"/>
          </w:tcPr>
          <w:p>
            <w:pPr>
              <w:pStyle w:val="TableContents"/>
              <w:bidi w:val="0"/>
              <w:spacing w:before="0" w:after="0"/>
              <w:jc w:val="left"/>
              <w:rPr/>
            </w:pPr>
            <w:r>
              <w:rPr/>
              <w:t> </w:t>
            </w:r>
          </w:p>
          <w:tbl>
            <w:tblPr>
              <w:tblW w:w="1471" w:type="dxa"/>
              <w:jc w:val="left"/>
              <w:tblInd w:w="0" w:type="dxa"/>
              <w:tblLayout w:type="fixed"/>
              <w:tblCellMar>
                <w:top w:w="28" w:type="dxa"/>
                <w:left w:w="28" w:type="dxa"/>
                <w:bottom w:w="28" w:type="dxa"/>
                <w:right w:w="28" w:type="dxa"/>
              </w:tblCellMar>
            </w:tblPr>
            <w:tblGrid>
              <w:gridCol w:w="1471"/>
            </w:tblGrid>
            <w:tr>
              <w:trPr/>
              <w:tc>
                <w:tcPr>
                  <w:tcW w:w="1471" w:type="dxa"/>
                  <w:tcBorders/>
                  <w:vAlign w:val="center"/>
                </w:tcPr>
                <w:p>
                  <w:pPr>
                    <w:pStyle w:val="TableContents"/>
                    <w:bidi w:val="0"/>
                    <w:spacing w:before="0" w:after="0"/>
                    <w:jc w:val="left"/>
                    <w:rPr/>
                  </w:pPr>
                  <w:r>
                    <w:rPr/>
                    <w:t>Bong Y. Koh</w:t>
                  </w:r>
                </w:p>
              </w:tc>
            </w:tr>
          </w:tbl>
          <w:p>
            <w:pPr>
              <w:pStyle w:val="TableContents"/>
              <w:bidi w:val="0"/>
              <w:spacing w:before="0" w:after="283"/>
              <w:jc w:val="left"/>
              <w:rPr/>
            </w:pPr>
            <w:r>
              <w:rPr/>
            </w:r>
          </w:p>
        </w:tc>
        <w:tc>
          <w:tcPr>
            <w:tcW w:w="15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Sherman G. Souther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Sherman G. Souther,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09/21/2026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24.1 Power of Attorney for Bong Koh Exhibit 24.2 Power of Attorney for Nimish Shah Exhibit 99.1 Joint Filing Agreement </w:t>
            </w:r>
          </w:p>
        </w:tc>
      </w:tr>
    </w:tbl>
    <w:p>
      <w:pPr>
        <w:pStyle w:val="TextBody"/>
        <w:bidi w:val="0"/>
        <w:spacing w:before="0" w:after="0"/>
        <w:ind w:left="0" w:right="0" w:hanging="0"/>
        <w:jc w:val="right"/>
        <w:rPr>
          <w:b/>
          <w:sz w:val="22"/>
        </w:rPr>
      </w:pPr>
      <w:bookmarkStart w:id="40" w:name="ex-24-09222026_120951.htm"/>
      <w:bookmarkStart w:id="41" w:name="ksex2409222026_120951"/>
      <w:bookmarkEnd w:id="40"/>
      <w:bookmarkEnd w:id="41"/>
      <w:r>
        <w:rPr>
          <w:b/>
          <w:sz w:val="22"/>
        </w:rPr>
        <w:t>EXHIBIT 24.1</w:t>
      </w:r>
      <w:r>
        <w:br w:type="page"/>
      </w:r>
    </w:p>
    <w:p>
      <w:pPr>
        <w:pStyle w:val="TextBody"/>
        <w:bidi w:val="0"/>
        <w:spacing w:before="0" w:after="0"/>
        <w:ind w:left="0" w:right="0" w:hanging="0"/>
        <w:jc w:val="right"/>
        <w:rPr/>
      </w:pPr>
      <w:r>
        <w:rPr/>
      </w:r>
    </w:p>
    <w:p>
      <w:pPr>
        <w:pStyle w:val="TextBody"/>
        <w:bidi w:val="0"/>
        <w:spacing w:before="0" w:after="0"/>
        <w:ind w:left="0" w:right="0" w:hanging="0"/>
        <w:jc w:val="center"/>
        <w:rPr>
          <w:b/>
          <w:sz w:val="22"/>
        </w:rPr>
      </w:pPr>
      <w:r>
        <w:rPr>
          <w:b/>
          <w:sz w:val="22"/>
        </w:rPr>
        <w:t>POWER OF ATTORNEY</w:t>
      </w:r>
    </w:p>
    <w:p>
      <w:pPr>
        <w:pStyle w:val="TextBody"/>
        <w:bidi w:val="0"/>
        <w:spacing w:before="0" w:after="0"/>
        <w:ind w:left="0" w:right="0" w:hanging="0"/>
        <w:jc w:val="center"/>
        <w:rPr/>
      </w:pPr>
      <w:r>
        <w:rPr/>
      </w:r>
    </w:p>
    <w:p>
      <w:pPr>
        <w:pStyle w:val="TextBody"/>
        <w:bidi w:val="0"/>
        <w:spacing w:before="0" w:after="0"/>
        <w:ind w:left="0" w:right="0" w:firstLine="720"/>
        <w:jc w:val="both"/>
        <w:rPr>
          <w:sz w:val="22"/>
        </w:rPr>
      </w:pPr>
      <w:r>
        <w:rPr>
          <w:b/>
          <w:sz w:val="22"/>
        </w:rPr>
        <w:t>KNOW ALL BY THESE PRESENTS</w:t>
      </w:r>
      <w:r>
        <w:rPr>
          <w:sz w:val="22"/>
        </w:rPr>
        <w:t>, that the undersigned hereby constitutes and appoints each of Jessica Baron, Evan W. Neu and Sherman G. Souther, Jr., signing individually, the undersigned’s true and lawful attorney-in fact and agent to:</w: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prepare, execute and file, for and on behalf of the undersigned, any and all documents and filings that are required or advisable to be made with the United States Securities and Exchange Commission, any stock exchange or similar authority, under the Securities Exchange Act of 1934, as amended (the “Exchange Act”), and the rules and regulations promulgated thereunder, including without limitation (a) any Joint Filing Agreement under Rule 13d-1(k) of the Exchange Act (or any successor provision thereunder), Schedule 13D and Schedule 13G (or any successor schedules or forms adopted under the Exchange Act) and any amendments thereto in accordance with Section 13 of the Exchange Act and the rules thereunder, and (b) Forms 3, 4 and 5 and any amendments thereto in accordance with Section 16(a) of the Exchange Act and the rules thereunder; and</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914400" cy="160655"/>
                <wp:effectExtent l="0" t="0" r="0" b="0"/>
                <wp:wrapSquare wrapText="right"/>
                <wp:docPr id="36" name="Frame1"/>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(i)</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(i)</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914400" cy="160655"/>
                <wp:effectExtent l="0" t="0" r="0" b="0"/>
                <wp:wrapSquare wrapText="right"/>
                <wp:docPr id="37" name="Frame2"/>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(ii)</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(ii)</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Venrock assuming, any of the undersigned’s responsibilities to comply with the Exchange Act, including without limitation Sections 13 and 16 of the Exchange Act.</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This Power of Attorney shall remain in full force and effect until the earliest to occur of (a) the undersigned is no longer required to file any form or document with respect to the undersigned’s holdings of and transactions in securities issued by a company, (b) revocation by the undersigned in a signed writing delivered to the foregoing attorney-in-fact or (c) until such attorney-in-fact shall no longer be employed by Venrock.</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b/>
          <w:sz w:val="22"/>
        </w:rPr>
        <w:t>IN WITNESS WHEREOF</w:t>
      </w:r>
      <w:r>
        <w:rPr>
          <w:sz w:val="22"/>
        </w:rPr>
        <w:t>, the undersigned has cause this Power of Attorney to be executed as of this 21st day of September, 2026.</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hanging="0"/>
        <w:jc w:val="left"/>
        <w:rPr>
          <w:sz w:val="22"/>
          <w:u w:val="single"/>
        </w:rPr>
      </w:pPr>
      <w:r>
        <w:rPr>
          <w:sz w:val="22"/>
          <w:u w:val="single"/>
        </w:rPr>
        <w:t>/s/ Bong Koh</w:t>
      </w:r>
    </w:p>
    <w:p>
      <w:pPr>
        <w:pStyle w:val="TextBody"/>
        <w:pBdr/>
        <w:bidi w:val="0"/>
        <w:spacing w:before="0" w:after="0"/>
        <w:ind w:left="0" w:right="0" w:hanging="0"/>
        <w:jc w:val="left"/>
        <w:rPr>
          <w:sz w:val="22"/>
        </w:rPr>
      </w:pPr>
      <w:r>
        <w:rPr>
          <w:sz w:val="22"/>
        </w:rPr>
        <w:t>Bong Koh</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right"/>
        <w:rPr>
          <w:b/>
          <w:sz w:val="22"/>
        </w:rPr>
      </w:pPr>
      <w:bookmarkStart w:id="42" w:name="ex-24-09222026_120952.htm"/>
      <w:bookmarkStart w:id="43" w:name="ksex2409222026_120952"/>
      <w:bookmarkEnd w:id="42"/>
      <w:bookmarkEnd w:id="43"/>
      <w:r>
        <w:rPr>
          <w:b/>
          <w:sz w:val="22"/>
        </w:rPr>
        <w:t>EXHIBIT 24.2</w:t>
      </w:r>
      <w:r>
        <w:br w:type="page"/>
      </w:r>
    </w:p>
    <w:p>
      <w:pPr>
        <w:pStyle w:val="TextBody"/>
        <w:bidi w:val="0"/>
        <w:spacing w:before="0" w:after="0"/>
        <w:ind w:left="0" w:right="0" w:hanging="0"/>
        <w:jc w:val="right"/>
        <w:rPr/>
      </w:pPr>
      <w:r>
        <w:rPr/>
      </w:r>
    </w:p>
    <w:p>
      <w:pPr>
        <w:pStyle w:val="TextBody"/>
        <w:bidi w:val="0"/>
        <w:spacing w:before="0" w:after="0"/>
        <w:ind w:left="0" w:right="0" w:hanging="0"/>
        <w:jc w:val="center"/>
        <w:rPr>
          <w:b/>
          <w:sz w:val="22"/>
        </w:rPr>
      </w:pPr>
      <w:r>
        <w:rPr>
          <w:b/>
          <w:sz w:val="22"/>
        </w:rPr>
        <w:t>POWER OF ATTORNEY</w:t>
      </w:r>
    </w:p>
    <w:p>
      <w:pPr>
        <w:pStyle w:val="TextBody"/>
        <w:bidi w:val="0"/>
        <w:spacing w:before="0" w:after="0"/>
        <w:ind w:left="0" w:right="0" w:hanging="0"/>
        <w:jc w:val="center"/>
        <w:rPr/>
      </w:pPr>
      <w:r>
        <w:rPr/>
      </w:r>
    </w:p>
    <w:p>
      <w:pPr>
        <w:pStyle w:val="TextBody"/>
        <w:bidi w:val="0"/>
        <w:spacing w:before="0" w:after="0"/>
        <w:ind w:left="0" w:right="0" w:firstLine="720"/>
        <w:jc w:val="both"/>
        <w:rPr>
          <w:sz w:val="22"/>
        </w:rPr>
      </w:pPr>
      <w:r>
        <w:rPr>
          <w:b/>
          <w:sz w:val="22"/>
        </w:rPr>
        <w:t>KNOW ALL BY THESE PRESENTS</w:t>
      </w:r>
      <w:r>
        <w:rPr>
          <w:sz w:val="22"/>
        </w:rPr>
        <w:t>, that the undersigned hereby constitutes and appoints each of Jessica Baron, Evan W. Neu and Sherman G. Souther, Jr., signing individually, the undersigned’s true and lawful attorney-in fact and agent to:</w: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prepare, execute and file, for and on behalf of the undersigned, any and all documents and filings that are required or advisable to be made with the United States Securities and Exchange Commission, any stock exchange or similar authority, under the Securities Exchange Act of 1934, as amended (the “Exchange Act”), and the rules and regulations promulgated thereunder, including without limitation (a) any Joint Filing Agreement under Rule 13d-1(k) of the Exchange Act (or any successor provision thereunder), Schedule 13D and Schedule 13G (or any successor schedules or forms adopted under the Exchange Act) and any amendments thereto in accordance with Section 13 of the Exchange Act and the rules thereunder, and (b) Forms 3, 4 and 5 and any amendments thereto in accordance with Section 16(a) of the Exchange Act and the rules thereunder; and</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914400" cy="160655"/>
                <wp:effectExtent l="0" t="0" r="0" b="0"/>
                <wp:wrapSquare wrapText="right"/>
                <wp:docPr id="38" name="Frame3"/>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(i)</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(i)</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914400" cy="160655"/>
                <wp:effectExtent l="0" t="0" r="0" b="0"/>
                <wp:wrapSquare wrapText="right"/>
                <wp:docPr id="39" name="Frame4"/>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(ii)</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(ii)</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Venrock assuming, any of the undersigned’s responsibilities to comply with the Exchange Act, including without limitation Sections 13 and 16 of the Exchange Act.</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This Power of Attorney shall remain in full force and effect until the earliest to occur of (a) the undersigned is no longer required to file any form or document with respect to the undersigned’s holdings of and transactions in securities issued by a company, (b) revocation by the undersigned in a signed writing delivered to the foregoing attorney-in-fact or (c) until such attorney-in-fact shall no longer be employed by Venrock.</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b/>
          <w:sz w:val="22"/>
        </w:rPr>
        <w:t>IN WITNESS WHEREOF</w:t>
      </w:r>
      <w:r>
        <w:rPr>
          <w:sz w:val="22"/>
        </w:rPr>
        <w:t>, the undersigned has cause this Power of Attorney to be executed as of this 21st day of September, 2026.</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hanging="0"/>
        <w:jc w:val="left"/>
        <w:rPr>
          <w:sz w:val="22"/>
          <w:u w:val="single"/>
        </w:rPr>
      </w:pPr>
      <w:r>
        <w:rPr>
          <w:sz w:val="22"/>
          <w:u w:val="single"/>
        </w:rPr>
        <w:t>/s/ Nimish Shah</w:t>
      </w:r>
    </w:p>
    <w:p>
      <w:pPr>
        <w:pStyle w:val="TextBody"/>
        <w:pBdr/>
        <w:bidi w:val="0"/>
        <w:spacing w:before="0" w:after="0"/>
        <w:ind w:left="0" w:right="0" w:hanging="0"/>
        <w:jc w:val="left"/>
        <w:rPr>
          <w:sz w:val="22"/>
        </w:rPr>
      </w:pPr>
      <w:r>
        <w:rPr>
          <w:sz w:val="22"/>
        </w:rPr>
        <w:t>Nimish Shah</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240"/>
        <w:jc w:val="center"/>
        <w:rPr>
          <w:b/>
        </w:rPr>
      </w:pPr>
      <w:bookmarkStart w:id="44" w:name="ex-99-09222026_120954.htm"/>
      <w:bookmarkStart w:id="45" w:name="ksex9909222026_120954"/>
      <w:bookmarkEnd w:id="44"/>
      <w:bookmarkEnd w:id="45"/>
      <w:r>
        <w:rPr>
          <w:b/>
        </w:rPr>
        <w:t xml:space="preserve">EXHIBIT 99.1 </w:t>
      </w:r>
      <w:r>
        <w:br w:type="page"/>
      </w:r>
    </w:p>
    <w:p>
      <w:pPr>
        <w:pStyle w:val="TextBody"/>
        <w:bidi w:val="0"/>
        <w:spacing w:before="0" w:after="240"/>
        <w:jc w:val="center"/>
        <w:rPr/>
      </w:pPr>
      <w:r>
        <w:rPr/>
        <w:t>JOINT FILING AGREEMENT</w:t>
      </w:r>
    </w:p>
    <w:p>
      <w:pPr>
        <w:pStyle w:val="TextBody"/>
        <w:bidi w:val="0"/>
        <w:spacing w:before="0" w:after="240"/>
        <w:jc w:val="both"/>
        <w:rPr/>
      </w:pPr>
      <w:r>
        <w:rPr/>
        <w:t>In accordance with Rule 13d-1(k) under the Securities Exchange Act of 1934, as amended, the undersigned agree to the joint filing on behalf of each of them of a statement on Schedule 13D (including amendments thereto) with respect to the common stock of X4 Pharmaceuticals, Inc. and further agree that this agreement be included as an exhibit to such filing. Each party to the agreement expressly authorizes each other party to file on its behalf any and all amendments to such statement. Each party to this agreement agrees that this joint filing agreement may be signed in counterparts.</w:t>
      </w:r>
    </w:p>
    <w:p>
      <w:pPr>
        <w:pStyle w:val="TextBody"/>
        <w:bidi w:val="0"/>
        <w:spacing w:before="0" w:after="240"/>
        <w:jc w:val="both"/>
        <w:rPr/>
      </w:pPr>
      <w:r>
        <w:rPr/>
        <w:t>In evidence whereof, the undersigned have caused this Agreement to be executed on their behalf this 21st day of September, 2026.</w:t>
      </w:r>
    </w:p>
    <w:tbl>
      <w:tblPr>
        <w:tblW w:w="9375" w:type="dxa"/>
        <w:jc w:val="center"/>
        <w:tblInd w:w="0" w:type="dxa"/>
        <w:tblLayout w:type="fixed"/>
        <w:tblCellMar>
          <w:top w:w="0" w:type="dxa"/>
          <w:left w:w="0" w:type="dxa"/>
          <w:bottom w:w="0" w:type="dxa"/>
          <w:right w:w="0" w:type="dxa"/>
        </w:tblCellMar>
      </w:tblPr>
      <w:tblGrid>
        <w:gridCol w:w="4725"/>
        <w:gridCol w:w="4650"/>
      </w:tblGrid>
      <w:tr>
        <w:trPr/>
        <w:tc>
          <w:tcPr>
            <w:tcW w:w="4725" w:type="dxa"/>
            <w:tcBorders/>
            <w:vAlign w:val="center"/>
          </w:tcPr>
          <w:p>
            <w:pPr>
              <w:pStyle w:val="TableContents"/>
              <w:bidi w:val="0"/>
              <w:spacing w:before="0" w:after="283"/>
              <w:jc w:val="left"/>
              <w:rPr>
                <w:sz w:val="4"/>
                <w:szCs w:val="4"/>
              </w:rPr>
            </w:pPr>
            <w:r>
              <w:rPr>
                <w:sz w:val="4"/>
                <w:szCs w:val="4"/>
              </w:rPr>
            </w:r>
          </w:p>
        </w:tc>
        <w:tc>
          <w:tcPr>
            <w:tcW w:w="4650" w:type="dxa"/>
            <w:tcBorders/>
            <w:vAlign w:val="center"/>
          </w:tcPr>
          <w:p>
            <w:pPr>
              <w:pStyle w:val="TableContents"/>
              <w:bidi w:val="0"/>
              <w:spacing w:before="0" w:after="283"/>
              <w:jc w:val="left"/>
              <w:rPr>
                <w:sz w:val="4"/>
                <w:szCs w:val="4"/>
              </w:rPr>
            </w:pPr>
            <w:r>
              <w:rPr>
                <w:sz w:val="4"/>
                <w:szCs w:val="4"/>
              </w:rPr>
            </w:r>
          </w:p>
        </w:tc>
      </w:tr>
      <w:tr>
        <w:trPr>
          <w:trHeight w:val="1845" w:hRule="atLeast"/>
        </w:trPr>
        <w:tc>
          <w:tcPr>
            <w:tcW w:w="4725" w:type="dxa"/>
            <w:tcBorders/>
          </w:tcPr>
          <w:p>
            <w:pPr>
              <w:pStyle w:val="TableContents"/>
              <w:bidi w:val="0"/>
              <w:spacing w:before="0" w:after="0"/>
              <w:ind w:left="0" w:right="0" w:hanging="0"/>
              <w:jc w:val="left"/>
              <w:rPr>
                <w:b/>
              </w:rPr>
            </w:pPr>
            <w:r>
              <w:rPr>
                <w:b/>
              </w:rPr>
              <w:t>Venrock Healthcare Capital Partners III, L.P.</w:t>
            </w:r>
          </w:p>
          <w:p>
            <w:pPr>
              <w:pStyle w:val="TableContents"/>
              <w:bidi w:val="0"/>
              <w:spacing w:before="0" w:after="0"/>
              <w:ind w:left="0" w:right="0" w:hanging="0"/>
              <w:jc w:val="left"/>
              <w:rPr/>
            </w:pPr>
            <w:r>
              <w:rPr/>
            </w:r>
          </w:p>
          <w:p>
            <w:pPr>
              <w:pStyle w:val="TableContents"/>
              <w:bidi w:val="0"/>
              <w:spacing w:before="0" w:after="0"/>
              <w:ind w:left="0" w:right="0" w:hanging="30"/>
              <w:jc w:val="left"/>
              <w:rPr/>
            </w:pPr>
            <w:r>
              <w:rPr/>
              <w:t>VHCP Management III, LLC</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342900" cy="175260"/>
                      <wp:effectExtent l="0" t="0" r="0" b="0"/>
                      <wp:wrapSquare wrapText="right"/>
                      <wp:docPr id="40" name="Frame5"/>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hanging="30"/>
              <w:jc w:val="left"/>
              <w:rPr/>
            </w:pPr>
            <w:r>
              <w:rPr/>
              <w:t>General Partner</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342900" cy="175260"/>
                      <wp:effectExtent l="0" t="0" r="0" b="0"/>
                      <wp:wrapSquare wrapText="right"/>
                      <wp:docPr id="41" name="Frame6"/>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Its:</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Its:</w:t>
                            </w:r>
                          </w:p>
                        </w:txbxContent>
                      </v:textbox>
                      <w10:wrap type="square" side="right"/>
                    </v:rect>
                  </w:pict>
                </mc:Fallback>
              </mc:AlternateConten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Sherman G. Souther</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342900" cy="175260"/>
                      <wp:effectExtent l="0" t="0" r="0" b="0"/>
                      <wp:wrapSquare wrapText="right"/>
                      <wp:docPr id="42" name="Frame7"/>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firstLine="540"/>
              <w:jc w:val="left"/>
              <w:rPr/>
            </w:pPr>
            <w:r>
              <w:rPr/>
              <w:t>Name: Sherman G. Souther</w:t>
            </w:r>
          </w:p>
          <w:p>
            <w:pPr>
              <w:pStyle w:val="TableContents"/>
              <w:bidi w:val="0"/>
              <w:spacing w:before="0" w:after="0"/>
              <w:ind w:left="0" w:right="0" w:firstLine="540"/>
              <w:jc w:val="left"/>
              <w:rPr/>
            </w:pPr>
            <w:r>
              <w:rPr/>
              <w:t>Its: Authorized Signatory</w:t>
            </w:r>
          </w:p>
          <w:p>
            <w:pPr>
              <w:pStyle w:val="TableContents"/>
              <w:bidi w:val="0"/>
              <w:spacing w:before="0" w:after="0"/>
              <w:ind w:left="0" w:right="0" w:hanging="0"/>
              <w:jc w:val="left"/>
              <w:rPr/>
            </w:pPr>
            <w:r>
              <w:rPr/>
            </w:r>
          </w:p>
          <w:p>
            <w:pPr>
              <w:pStyle w:val="TableContents"/>
              <w:bidi w:val="0"/>
              <w:spacing w:before="0" w:after="0"/>
              <w:ind w:left="0" w:right="0" w:hanging="0"/>
              <w:jc w:val="left"/>
              <w:rPr/>
            </w:pPr>
            <w:r>
              <w:rPr/>
            </w:r>
          </w:p>
        </w:tc>
        <w:tc>
          <w:tcPr>
            <w:tcW w:w="4650" w:type="dxa"/>
            <w:tcBorders/>
          </w:tcPr>
          <w:p>
            <w:pPr>
              <w:pStyle w:val="TableContents"/>
              <w:bidi w:val="0"/>
              <w:spacing w:before="0" w:after="0"/>
              <w:ind w:left="0" w:right="0" w:hanging="0"/>
              <w:jc w:val="left"/>
              <w:rPr>
                <w:b/>
              </w:rPr>
            </w:pPr>
            <w:r>
              <w:rPr>
                <w:b/>
              </w:rPr>
              <w:t>Venrock Healthcare Capital Partners EG, L.P.</w:t>
            </w:r>
          </w:p>
          <w:p>
            <w:pPr>
              <w:pStyle w:val="TableContents"/>
              <w:bidi w:val="0"/>
              <w:spacing w:before="0" w:after="0"/>
              <w:ind w:left="0" w:right="0" w:hanging="0"/>
              <w:jc w:val="left"/>
              <w:rPr/>
            </w:pPr>
            <w:r>
              <w:rPr/>
            </w:r>
          </w:p>
          <w:p>
            <w:pPr>
              <w:pStyle w:val="TableContents"/>
              <w:bidi w:val="0"/>
              <w:spacing w:before="0" w:after="0"/>
              <w:ind w:left="0" w:right="0" w:hanging="30"/>
              <w:jc w:val="left"/>
              <w:rPr/>
            </w:pPr>
            <w:r>
              <w:rPr/>
              <w:t>VHCP Management EG, LLC</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342900" cy="175260"/>
                      <wp:effectExtent l="0" t="0" r="0" b="0"/>
                      <wp:wrapSquare wrapText="right"/>
                      <wp:docPr id="43" name="Frame8"/>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hanging="30"/>
              <w:jc w:val="left"/>
              <w:rPr/>
            </w:pPr>
            <w:r>
              <w:rPr/>
              <w:t>General Partner</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342900" cy="175260"/>
                      <wp:effectExtent l="0" t="0" r="0" b="0"/>
                      <wp:wrapSquare wrapText="right"/>
                      <wp:docPr id="44" name="Frame9"/>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Its:</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Its:</w:t>
                            </w:r>
                          </w:p>
                        </w:txbxContent>
                      </v:textbox>
                      <w10:wrap type="square" side="right"/>
                    </v:rect>
                  </w:pict>
                </mc:Fallback>
              </mc:AlternateConten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Sherman G. Souther</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342900" cy="175260"/>
                      <wp:effectExtent l="0" t="0" r="0" b="0"/>
                      <wp:wrapSquare wrapText="right"/>
                      <wp:docPr id="45" name="Frame10"/>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 xml:space="preserve">By: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 xml:space="preserve">By: </w:t>
                            </w:r>
                          </w:p>
                        </w:txbxContent>
                      </v:textbox>
                      <w10:wrap type="square" side="right"/>
                    </v:rect>
                  </w:pict>
                </mc:Fallback>
              </mc:AlternateContent>
            </w:r>
          </w:p>
          <w:p>
            <w:pPr>
              <w:pStyle w:val="TableContents"/>
              <w:bidi w:val="0"/>
              <w:spacing w:before="0" w:after="0"/>
              <w:ind w:left="0" w:right="0" w:firstLine="540"/>
              <w:jc w:val="left"/>
              <w:rPr/>
            </w:pPr>
            <w:r>
              <w:rPr/>
              <w:t>Name: Sherman G. Souther</w:t>
            </w:r>
          </w:p>
          <w:p>
            <w:pPr>
              <w:pStyle w:val="TableContents"/>
              <w:bidi w:val="0"/>
              <w:spacing w:before="0" w:after="0"/>
              <w:ind w:left="0" w:right="0" w:firstLine="540"/>
              <w:jc w:val="left"/>
              <w:rPr/>
            </w:pPr>
            <w:r>
              <w:rPr/>
              <w:t>Its: Authorized Signatory</w:t>
            </w:r>
          </w:p>
          <w:p>
            <w:pPr>
              <w:pStyle w:val="TableContents"/>
              <w:bidi w:val="0"/>
              <w:spacing w:before="0" w:after="0"/>
              <w:ind w:left="0" w:right="0" w:hanging="0"/>
              <w:jc w:val="left"/>
              <w:rPr/>
            </w:pPr>
            <w:r>
              <w:rPr/>
            </w:r>
          </w:p>
        </w:tc>
      </w:tr>
      <w:tr>
        <w:trPr/>
        <w:tc>
          <w:tcPr>
            <w:tcW w:w="4725" w:type="dxa"/>
            <w:tcBorders/>
          </w:tcPr>
          <w:p>
            <w:pPr>
              <w:pStyle w:val="TableContents"/>
              <w:bidi w:val="0"/>
              <w:spacing w:before="0" w:after="0"/>
              <w:ind w:left="0" w:right="0" w:hanging="0"/>
              <w:jc w:val="left"/>
              <w:rPr>
                <w:b/>
              </w:rPr>
            </w:pPr>
            <w:r>
              <w:rPr>
                <w:b/>
              </w:rPr>
              <w:t>VHCP Co-Investment Holdings III, LLC</w:t>
            </w:r>
          </w:p>
          <w:p>
            <w:pPr>
              <w:pStyle w:val="TableContents"/>
              <w:bidi w:val="0"/>
              <w:spacing w:before="0" w:after="0"/>
              <w:ind w:left="0" w:right="0" w:hanging="0"/>
              <w:jc w:val="left"/>
              <w:rPr/>
            </w:pPr>
            <w:r>
              <w:rPr/>
            </w:r>
          </w:p>
          <w:p>
            <w:pPr>
              <w:pStyle w:val="TableContents"/>
              <w:bidi w:val="0"/>
              <w:spacing w:before="0" w:after="0"/>
              <w:ind w:left="0" w:right="0" w:hanging="30"/>
              <w:jc w:val="left"/>
              <w:rPr/>
            </w:pPr>
            <w:r>
              <w:rPr/>
              <w:t>VHCP Management III, LLC</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342900" cy="175260"/>
                      <wp:effectExtent l="0" t="0" r="0" b="0"/>
                      <wp:wrapSquare wrapText="right"/>
                      <wp:docPr id="46" name="Frame11"/>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hanging="30"/>
              <w:jc w:val="left"/>
              <w:rPr/>
            </w:pPr>
            <w:r>
              <w:rPr/>
              <w:t>Manager</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342900" cy="175260"/>
                      <wp:effectExtent l="0" t="0" r="0" b="0"/>
                      <wp:wrapSquare wrapText="right"/>
                      <wp:docPr id="47" name="Frame12"/>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Its:</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Its:</w:t>
                            </w:r>
                          </w:p>
                        </w:txbxContent>
                      </v:textbox>
                      <w10:wrap type="square" side="right"/>
                    </v:rect>
                  </w:pict>
                </mc:Fallback>
              </mc:AlternateConten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Sherman G. Souther</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342900" cy="175260"/>
                      <wp:effectExtent l="0" t="0" r="0" b="0"/>
                      <wp:wrapSquare wrapText="right"/>
                      <wp:docPr id="48" name="Frame13"/>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 xml:space="preserve">By: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 xml:space="preserve">By: </w:t>
                            </w:r>
                          </w:p>
                        </w:txbxContent>
                      </v:textbox>
                      <w10:wrap type="square" side="right"/>
                    </v:rect>
                  </w:pict>
                </mc:Fallback>
              </mc:AlternateContent>
            </w:r>
          </w:p>
          <w:p>
            <w:pPr>
              <w:pStyle w:val="TableContents"/>
              <w:bidi w:val="0"/>
              <w:spacing w:before="0" w:after="0"/>
              <w:ind w:left="0" w:right="0" w:firstLine="540"/>
              <w:jc w:val="left"/>
              <w:rPr/>
            </w:pPr>
            <w:r>
              <w:rPr/>
              <w:t>Name: Sherman G. Souther</w:t>
            </w:r>
          </w:p>
          <w:p>
            <w:pPr>
              <w:pStyle w:val="TableContents"/>
              <w:bidi w:val="0"/>
              <w:spacing w:before="0" w:after="0"/>
              <w:ind w:left="0" w:right="0" w:firstLine="540"/>
              <w:jc w:val="left"/>
              <w:rPr/>
            </w:pPr>
            <w:r>
              <w:rPr/>
              <w:t>Its: Authorized Signatory</w:t>
            </w:r>
          </w:p>
          <w:p>
            <w:pPr>
              <w:pStyle w:val="TableContents"/>
              <w:bidi w:val="0"/>
              <w:spacing w:before="0" w:after="0"/>
              <w:ind w:left="0" w:right="0" w:hanging="0"/>
              <w:jc w:val="left"/>
              <w:rPr/>
            </w:pPr>
            <w:r>
              <w:rPr/>
            </w:r>
          </w:p>
          <w:p>
            <w:pPr>
              <w:pStyle w:val="TableContents"/>
              <w:bidi w:val="0"/>
              <w:spacing w:before="0" w:after="0"/>
              <w:ind w:left="0" w:right="0" w:hanging="0"/>
              <w:jc w:val="left"/>
              <w:rPr/>
            </w:pPr>
            <w:r>
              <w:rPr/>
            </w:r>
          </w:p>
        </w:tc>
        <w:tc>
          <w:tcPr>
            <w:tcW w:w="4650" w:type="dxa"/>
            <w:tcBorders/>
          </w:tcPr>
          <w:p>
            <w:pPr>
              <w:pStyle w:val="TableContents"/>
              <w:bidi w:val="0"/>
              <w:spacing w:before="0" w:after="0"/>
              <w:ind w:left="0" w:right="0" w:hanging="0"/>
              <w:jc w:val="left"/>
              <w:rPr/>
            </w:pPr>
            <w:r>
              <w:rPr/>
            </w:r>
          </w:p>
        </w:tc>
      </w:tr>
      <w:tr>
        <w:trPr/>
        <w:tc>
          <w:tcPr>
            <w:tcW w:w="4725" w:type="dxa"/>
            <w:tcBorders/>
          </w:tcPr>
          <w:p>
            <w:pPr>
              <w:pStyle w:val="TableContents"/>
              <w:bidi w:val="0"/>
              <w:spacing w:before="0" w:after="0"/>
              <w:ind w:left="0" w:right="0" w:hanging="0"/>
              <w:jc w:val="left"/>
              <w:rPr>
                <w:b/>
              </w:rPr>
            </w:pPr>
            <w:r>
              <w:rPr>
                <w:b/>
              </w:rPr>
              <w:t>VHCP Management III, LLC</w: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Sherman G. Souther</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342900" cy="175260"/>
                      <wp:effectExtent l="0" t="0" r="0" b="0"/>
                      <wp:wrapSquare wrapText="right"/>
                      <wp:docPr id="49" name="Frame14"/>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 xml:space="preserve">By: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 xml:space="preserve">By: </w:t>
                            </w:r>
                          </w:p>
                        </w:txbxContent>
                      </v:textbox>
                      <w10:wrap type="square" side="right"/>
                    </v:rect>
                  </w:pict>
                </mc:Fallback>
              </mc:AlternateContent>
            </w:r>
          </w:p>
          <w:p>
            <w:pPr>
              <w:pStyle w:val="TableContents"/>
              <w:bidi w:val="0"/>
              <w:spacing w:before="0" w:after="0"/>
              <w:ind w:left="0" w:right="0" w:firstLine="540"/>
              <w:jc w:val="left"/>
              <w:rPr/>
            </w:pPr>
            <w:r>
              <w:rPr/>
              <w:t>Name: Sherman G. Souther</w:t>
            </w:r>
          </w:p>
          <w:p>
            <w:pPr>
              <w:pStyle w:val="TableContents"/>
              <w:bidi w:val="0"/>
              <w:spacing w:before="0" w:after="0"/>
              <w:ind w:left="0" w:right="0" w:firstLine="540"/>
              <w:jc w:val="left"/>
              <w:rPr/>
            </w:pPr>
            <w:r>
              <w:rPr/>
              <w:t>Its: Authorized Signatory</w:t>
            </w:r>
          </w:p>
          <w:p>
            <w:pPr>
              <w:pStyle w:val="TableContents"/>
              <w:bidi w:val="0"/>
              <w:spacing w:before="0" w:after="0"/>
              <w:ind w:left="0" w:right="0" w:hanging="0"/>
              <w:jc w:val="left"/>
              <w:rPr/>
            </w:pPr>
            <w:r>
              <w:rPr/>
            </w:r>
          </w:p>
          <w:p>
            <w:pPr>
              <w:pStyle w:val="TableContents"/>
              <w:bidi w:val="0"/>
              <w:spacing w:before="0" w:after="0"/>
              <w:ind w:left="0" w:right="0" w:hanging="0"/>
              <w:jc w:val="left"/>
              <w:rPr/>
            </w:pPr>
            <w:r>
              <w:rPr/>
            </w:r>
          </w:p>
        </w:tc>
        <w:tc>
          <w:tcPr>
            <w:tcW w:w="4650" w:type="dxa"/>
            <w:tcBorders/>
          </w:tcPr>
          <w:p>
            <w:pPr>
              <w:pStyle w:val="TableContents"/>
              <w:bidi w:val="0"/>
              <w:spacing w:before="0" w:after="0"/>
              <w:ind w:left="0" w:right="0" w:hanging="0"/>
              <w:jc w:val="left"/>
              <w:rPr>
                <w:b/>
              </w:rPr>
            </w:pPr>
            <w:r>
              <w:rPr>
                <w:b/>
              </w:rPr>
              <w:t>VHCP Management EG, LLC</w: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Sherman G. Souther</w: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342900" cy="175260"/>
                      <wp:effectExtent l="0" t="0" r="0" b="0"/>
                      <wp:wrapSquare wrapText="right"/>
                      <wp:docPr id="50" name="Frame15"/>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 xml:space="preserve">By: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 xml:space="preserve">By: </w:t>
                            </w:r>
                          </w:p>
                        </w:txbxContent>
                      </v:textbox>
                      <w10:wrap type="square" side="right"/>
                    </v:rect>
                  </w:pict>
                </mc:Fallback>
              </mc:AlternateContent>
            </w:r>
          </w:p>
          <w:p>
            <w:pPr>
              <w:pStyle w:val="TableContents"/>
              <w:bidi w:val="0"/>
              <w:spacing w:before="0" w:after="0"/>
              <w:ind w:left="0" w:right="0" w:firstLine="540"/>
              <w:jc w:val="left"/>
              <w:rPr/>
            </w:pPr>
            <w:r>
              <w:rPr/>
              <w:t>Name: Sherman G. Souther</w:t>
            </w:r>
          </w:p>
          <w:p>
            <w:pPr>
              <w:pStyle w:val="TableContents"/>
              <w:bidi w:val="0"/>
              <w:spacing w:before="0" w:after="0"/>
              <w:ind w:left="0" w:right="0" w:firstLine="540"/>
              <w:jc w:val="left"/>
              <w:rPr/>
            </w:pPr>
            <w:r>
              <w:rPr/>
              <w:t>Its: Authorized Signatory</w:t>
            </w:r>
          </w:p>
          <w:p>
            <w:pPr>
              <w:pStyle w:val="TableContents"/>
              <w:bidi w:val="0"/>
              <w:spacing w:before="0" w:after="0"/>
              <w:ind w:left="0" w:right="0" w:hanging="0"/>
              <w:jc w:val="left"/>
              <w:rPr/>
            </w:pPr>
            <w:r>
              <w:rPr/>
            </w:r>
          </w:p>
        </w:tc>
      </w:tr>
      <w:tr>
        <w:trPr/>
        <w:tc>
          <w:tcPr>
            <w:tcW w:w="4725" w:type="dxa"/>
            <w:tcBorders/>
          </w:tcPr>
          <w:p>
            <w:pPr>
              <w:pStyle w:val="TableContents"/>
              <w:bidi w:val="0"/>
              <w:spacing w:before="0" w:after="0"/>
              <w:ind w:left="0" w:right="0" w:hanging="0"/>
              <w:jc w:val="left"/>
              <w:rPr>
                <w:b/>
              </w:rPr>
            </w:pPr>
            <w:r>
              <w:rPr>
                <w:b/>
              </w:rPr>
              <w:t>Bong Koh</w:t>
            </w:r>
          </w:p>
          <w:p>
            <w:pPr>
              <w:pStyle w:val="TableContents"/>
              <w:bidi w:val="0"/>
              <w:spacing w:before="0" w:after="0"/>
              <w:ind w:left="0" w:right="0" w:hanging="0"/>
              <w:jc w:val="left"/>
              <w:rPr/>
            </w:pPr>
            <w:r>
              <w:rPr/>
            </w:r>
          </w:p>
          <w:p>
            <w:pPr>
              <w:pStyle w:val="TableContents"/>
              <w:bidi w:val="0"/>
              <w:spacing w:before="0" w:after="0"/>
              <w:ind w:left="0" w:right="0" w:hanging="0"/>
              <w:jc w:val="left"/>
              <w:rPr>
                <w:u w:val="single"/>
              </w:rPr>
            </w:pPr>
            <w:r>
              <w:rPr>
                <w:u w:val="single"/>
              </w:rPr>
              <w:t>/s/ Sherman G. Souther</w:t>
            </w:r>
          </w:p>
          <w:p>
            <w:pPr>
              <w:pStyle w:val="TableContents"/>
              <w:bidi w:val="0"/>
              <w:spacing w:before="0" w:after="0"/>
              <w:ind w:left="0" w:right="0" w:hanging="0"/>
              <w:jc w:val="left"/>
              <w:rPr/>
            </w:pPr>
            <w:r>
              <w:rPr/>
              <w:t>Sherman G. Souther, Attorney-in-fact</w:t>
            </w:r>
          </w:p>
          <w:p>
            <w:pPr>
              <w:pStyle w:val="TableContents"/>
              <w:bidi w:val="0"/>
              <w:spacing w:before="0" w:after="0"/>
              <w:ind w:left="0" w:right="0" w:hanging="0"/>
              <w:jc w:val="left"/>
              <w:rPr/>
            </w:pPr>
            <w:r>
              <w:rPr/>
            </w:r>
          </w:p>
          <w:p>
            <w:pPr>
              <w:pStyle w:val="TableContents"/>
              <w:bidi w:val="0"/>
              <w:spacing w:before="0" w:after="0"/>
              <w:ind w:left="0" w:right="0" w:hanging="0"/>
              <w:jc w:val="left"/>
              <w:rPr/>
            </w:pPr>
            <w:r>
              <w:rPr/>
            </w:r>
          </w:p>
          <w:p>
            <w:pPr>
              <w:pStyle w:val="TableContents"/>
              <w:bidi w:val="0"/>
              <w:spacing w:before="0" w:after="0"/>
              <w:ind w:left="0" w:right="0" w:hanging="0"/>
              <w:jc w:val="left"/>
              <w:rPr>
                <w:b/>
              </w:rPr>
            </w:pPr>
            <w:r>
              <w:rPr>
                <w:b/>
              </w:rPr>
              <w:t>Nimish Shah</w:t>
            </w:r>
          </w:p>
          <w:p>
            <w:pPr>
              <w:pStyle w:val="TableContents"/>
              <w:bidi w:val="0"/>
              <w:spacing w:before="0" w:after="0"/>
              <w:ind w:left="0" w:right="0" w:hanging="0"/>
              <w:jc w:val="left"/>
              <w:rPr/>
            </w:pPr>
            <w:r>
              <w:rPr/>
            </w:r>
          </w:p>
          <w:p>
            <w:pPr>
              <w:pStyle w:val="TableContents"/>
              <w:bidi w:val="0"/>
              <w:spacing w:before="0" w:after="0"/>
              <w:ind w:left="0" w:right="0" w:hanging="0"/>
              <w:jc w:val="left"/>
              <w:rPr>
                <w:u w:val="single"/>
              </w:rPr>
            </w:pPr>
            <w:r>
              <w:rPr>
                <w:u w:val="single"/>
              </w:rPr>
              <w:t>/s/ Sherman G. Souther</w:t>
            </w:r>
          </w:p>
          <w:p>
            <w:pPr>
              <w:pStyle w:val="TableContents"/>
              <w:bidi w:val="0"/>
              <w:spacing w:before="0" w:after="0"/>
              <w:ind w:left="0" w:right="0" w:hanging="0"/>
              <w:jc w:val="left"/>
              <w:rPr/>
            </w:pPr>
            <w:r>
              <w:rPr/>
              <w:t>Sherman G. Souther, Attorney-in-fact</w:t>
            </w:r>
          </w:p>
          <w:p>
            <w:pPr>
              <w:pStyle w:val="TableContents"/>
              <w:bidi w:val="0"/>
              <w:spacing w:before="0" w:after="0"/>
              <w:ind w:left="0" w:right="0" w:hanging="0"/>
              <w:jc w:val="left"/>
              <w:rPr/>
            </w:pPr>
            <w:r>
              <w:rPr/>
            </w:r>
          </w:p>
        </w:tc>
        <w:tc>
          <w:tcPr>
            <w:tcW w:w="4650" w:type="dxa"/>
            <w:tcBorders/>
          </w:tcPr>
          <w:p>
            <w:pPr>
              <w:pStyle w:val="TableContents"/>
              <w:bidi w:val="0"/>
              <w:spacing w:before="0" w:after="0"/>
              <w:ind w:left="0" w:right="0" w:hanging="0"/>
              <w:jc w:val="left"/>
              <w:rPr/>
            </w:pPr>
            <w:r>
              <w:rPr/>
            </w:r>
          </w:p>
        </w:tc>
      </w:tr>
    </w:tbl>
    <w:p>
      <w:pPr>
        <w:pStyle w:val="TextBody"/>
        <w:bidi w:val="0"/>
        <w:spacing w:before="0" w:after="240"/>
        <w:jc w:val="left"/>
        <w:rPr/>
      </w:pPr>
      <w:r>
        <w:rPr/>
      </w:r>
    </w:p>
    <w:p>
      <w:pPr>
        <w:pStyle w:val="TextBody"/>
        <w:bidi w:val="0"/>
        <w:spacing w:before="0" w:after="240"/>
        <w:jc w:val="left"/>
        <w:rPr/>
      </w:pPr>
      <w:r>
        <w:rPr/>
      </w:r>
    </w:p>
    <w:p>
      <w:pPr>
        <w:pStyle w:val="TextBody"/>
        <w:bidi w:val="0"/>
        <w:spacing w:lineRule="atLeast" w:line="200" w:before="0" w:after="0"/>
        <w:ind w:left="0" w:right="0" w:hanging="0"/>
        <w:jc w:val="left"/>
        <w:rPr>
          <w:rFonts w:ascii="Arial" w:hAnsi="Arial"/>
          <w:sz w:val="14"/>
        </w:rPr>
      </w:pPr>
      <w:r>
        <w:rPr>
          <w:rFonts w:ascii="Arial" w:hAnsi="Arial"/>
          <w:sz w:val="14"/>
        </w:rPr>
        <w:t>341793075 v1</w:t>
      </w:r>
    </w:p>
    <w:p>
      <w:pPr>
        <w:pStyle w:val="TextBody"/>
        <w:bidi w:val="0"/>
        <w:spacing w:lineRule="atLeast" w:line="200"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3277</Words>
  <Characters>17042</Characters>
  <CharactersWithSpaces>20127</CharactersWithSpaces>
  <Paragraphs>510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