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X4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8,040,894.00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8,040,894.00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8,040,894.00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6,923,680.00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6,923,680.00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6,923,680.00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7.18 %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8,040,894.00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8,040,894.00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8,040,894.00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Special Opportunities Fund, LP.</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1,117,214.00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1,117,214.00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1,117,214.00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88"/>
        <w:gridCol w:w="8962"/>
        <w:gridCol w:w="155"/>
      </w:tblGrid>
      <w:tr>
        <w:trPr/>
        <w:tc>
          <w:tcPr>
            <w:tcW w:w="1088" w:type="dxa"/>
            <w:tcBorders/>
            <w:vAlign w:val="center"/>
          </w:tcPr>
          <w:p>
            <w:pPr>
              <w:pStyle w:val="TableContents"/>
              <w:bidi w:val="0"/>
              <w:spacing w:before="0" w:after="283"/>
              <w:jc w:val="left"/>
              <w:rPr/>
            </w:pPr>
            <w:r>
              <w:rPr/>
              <w:t>Item 1.</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issuer: </w:t>
            </w:r>
          </w:p>
          <w:p>
            <w:pPr>
              <w:pStyle w:val="TableContents"/>
              <w:bidi w:val="0"/>
              <w:spacing w:before="0" w:after="0"/>
              <w:jc w:val="left"/>
              <w:rPr/>
            </w:pPr>
            <w:r>
              <w:rPr/>
              <w:t>X4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 North Beacon Street, 4th Floor, Boston, Massachusetts 02134</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2.</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 (iv) Deep Track Special Opportunities Fund, LP.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(iv) c/o Deep Track Capital, LP, 200 Greenwich Ave, 3rd Floor, Greenwich, CT 06830 (i)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 (iv) United States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3.</w:t>
            </w:r>
          </w:p>
        </w:tc>
        <w:tc>
          <w:tcPr>
            <w:tcW w:w="896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(f)</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(g)</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(h)</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(j)</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(k)</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9117"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4.</w:t>
            </w:r>
          </w:p>
        </w:tc>
        <w:tc>
          <w:tcPr>
            <w:tcW w:w="896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8,040,894</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8.33%  %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8,040,894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8,040,894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5.</w:t>
            </w:r>
          </w:p>
        </w:tc>
        <w:tc>
          <w:tcPr>
            <w:tcW w:w="896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6.</w:t>
            </w:r>
          </w:p>
        </w:tc>
        <w:tc>
          <w:tcPr>
            <w:tcW w:w="896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7.</w:t>
            </w:r>
          </w:p>
        </w:tc>
        <w:tc>
          <w:tcPr>
            <w:tcW w:w="896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8.</w:t>
            </w:r>
          </w:p>
        </w:tc>
        <w:tc>
          <w:tcPr>
            <w:tcW w:w="896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9.</w:t>
            </w:r>
          </w:p>
        </w:tc>
        <w:tc>
          <w:tcPr>
            <w:tcW w:w="896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Deep Track Special Opportunities Fund,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Kroin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Kroin, Managing Member of the General Partner of the Investment Adviser of Deep Track Special Opportunities Fund,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June 30, 2026, is incorporated by reference to items (5) - (9) and (11) of the cover page of the respective Reporting Person. The amount beneficially owned by each Reporting Person is determined using 96,481,833 shares, calculated using 94,319,696 Common Stock outstanding as of May 1, 2026, according to the 10-Q filed with the SEC on May 6, 2026 and 2,162,137 Common Stock that would be converted to Common Stock by the Reporting Person up to the Maximum Percentage. The beneficially owned shares include 2,162,137 Pre-Funded Warrants exercisable to common stock, subject to a 9.99% Maximum Percentage exercise limitation. The Issuer shall not effect the exercise of any portion of the Pre-Funded Warrants to the extent that after giving effect to such exercise, the holder collectively would beneficially own in excess of 9.99% (the "Maximum Percentage") of the number of Common Stock outstanding immediately after giving effect to such exercise. Deep Track Capital LP and David Kroin may be deemed to be considered beneficial owners of a combined 5,878,757 Common Stock, 2,162,137 Pre-Funded Warrants subject to the Maximum Percentage exercise limitation. Deep Track Biotechnology Master Fund Ltd. is the beneficial owner of 4,761,543 Common Stock, 2,162,137 Pre-Funded Warrants subject to the Maximum Percentage exercise limitation. Deep Track Special Opportunities Fund LP is the beneficial owner of 1,117,214 Common Stock.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Deep Track Capital, LP By: /s/ David Kroin David Kroin, Managing Member of the General Partner of the Investment Adviser Deep Track Biotechnology Master Fund, Ltd. By: /s/ David Kroin David Kroin, Director David Kroin By: /s/ David Kroin David Kroin Deep Track Special Opportunities Fund, LP. By: /s/ David Kroin David Kroin, Managing Member of the General Partner of the Investment Adviser of Deep Track Special Opportunities Fund, LP</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1713</Words>
  <Characters>9004</Characters>
  <CharactersWithSpaces>10646</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