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937402.xml.htm"/>
      <w:bookmarkStart w:id="1" w:name="kswkform4_17829374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KIRSKE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X4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 N BEACON STREET,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X4 Pharmaceuticals, Inc</w:t>
              </w:r>
            </w:hyperlink>
            <w:r>
              <w:rPr/>
              <w:t xml:space="preserve"> [ </w:t>
            </w:r>
            <w:r>
              <w:rPr>
                <w:rFonts w:ascii="Times;serif" w:hAnsi="Times;serif"/>
                <w:color w:val="0000FF"/>
                <w:sz w:val="24"/>
                <w:shd w:fill="FFFFFF" w:val="clear"/>
              </w:rPr>
              <w:t>XFOR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881"/>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8,543</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4.2641</w:t>
            </w:r>
            <w:r>
              <w:rPr>
                <w:rFonts w:ascii="Times;serif" w:hAnsi="Times;serif"/>
                <w:color w:val="008000"/>
                <w:position w:val="7"/>
                <w:sz w:val="16"/>
                <w:sz w:val="20"/>
                <w:shd w:fill="FFFFFF" w:val="clear"/>
              </w:rPr>
              <w:t>(2)</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167,750</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 of shares to cover personal income tax obligation upon settlement of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ranging from $4.21 to $4.31,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Of the shares of common stock reported, 96,627 shares represent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Mitch Buckley,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6750" TargetMode="External"/><Relationship Id="rId5" Type="http://schemas.openxmlformats.org/officeDocument/2006/relationships/hyperlink" Target="http://www.sec.gov/cgi-bin/browse-edgar?action=getcompany&amp;CIK=00015016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3625</Characters>
  <CharactersWithSpaces>4230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