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0611.xml.htm"/>
      <w:bookmarkStart w:id="1" w:name="kswkform4_17912306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KIRSKE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X4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 N BEACON STREET,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X4 Pharmaceuticals, Inc</w:t>
              </w:r>
            </w:hyperlink>
            <w:r>
              <w:rPr/>
              <w:t xml:space="preserve"> [ </w:t>
            </w:r>
            <w:r>
              <w:rPr>
                <w:rFonts w:ascii="Times;serif" w:hAnsi="Times;serif"/>
                <w:color w:val="0000FF"/>
                <w:sz w:val="24"/>
                <w:shd w:fill="FFFFFF" w:val="clear"/>
              </w:rPr>
              <w:t>XFOR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880"/>
        <w:gridCol w:w="1177"/>
        <w:gridCol w:w="984"/>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11,767</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2.8604</w:t>
            </w:r>
            <w:r>
              <w:rPr>
                <w:rFonts w:ascii="Times;serif" w:hAnsi="Times;serif"/>
                <w:color w:val="008000"/>
                <w:position w:val="7"/>
                <w:sz w:val="16"/>
                <w:sz w:val="20"/>
                <w:shd w:fill="FFFFFF" w:val="clear"/>
              </w:rPr>
              <w:t>(2)</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155,983</w:t>
            </w:r>
            <w:r>
              <w:rPr>
                <w:rFonts w:ascii="Times;serif" w:hAnsi="Times;serif"/>
                <w:color w:val="008000"/>
                <w:position w:val="7"/>
                <w:sz w:val="16"/>
                <w:sz w:val="20"/>
                <w:shd w:fill="FFFFFF" w:val="clear"/>
              </w:rPr>
              <w:t>(3)</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 of shares to cover personal income tax obligation upon settlement of restricted stock unit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ranging from $2.82 to $2.92,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Of the shares of common stock reported, 64,418 shares represent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Mitch Buckley,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6750" TargetMode="External"/><Relationship Id="rId5" Type="http://schemas.openxmlformats.org/officeDocument/2006/relationships/hyperlink" Target="http://www.sec.gov/cgi-bin/browse-edgar?action=getcompany&amp;CIK=00015016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670</Words>
  <Characters>3646</Characters>
  <CharactersWithSpaces>4245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