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KIRSKE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320" w:lineRule="auto"/>
        <w:rPr>
          <w:sz w:val="20"/>
          <w:szCs w:val="20"/>
          <w:color w:val="auto"/>
        </w:rPr>
      </w:pPr>
      <w:r>
        <w:rPr>
          <w:rFonts w:ascii="Times New Roman" w:cs="Times New Roman" w:eastAsia="Times New Roman" w:hAnsi="Times New Roman"/>
          <w:sz w:val="17"/>
          <w:szCs w:val="17"/>
          <w:color w:val="0000FF"/>
        </w:rPr>
        <w:t>C/O X4 PHARMACEUTICALS INC. 61 N BEACON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X4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XFOR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02134</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16,961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4.2934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176,293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to cover personal income tax obligation upon settlement of restricted stock unit award.</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$4.20 to $4.45,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of common stock reported, 128,836 shares represent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Mitch Buckley, attorney-in- </w:t>
      </w:r>
      <w:r>
        <w:rPr>
          <w:rFonts w:ascii="Times New Roman" w:cs="Times New Roman" w:eastAsia="Times New Roman" w:hAnsi="Times New Roman"/>
          <w:sz w:val="34"/>
          <w:szCs w:val="34"/>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750" TargetMode="External"/><Relationship Id="rId14" Type="http://schemas.openxmlformats.org/officeDocument/2006/relationships/hyperlink" Target="http://www.sec.gov/cgi-bin/browse-edgar?action=getcompany&amp;CIK=0001501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2026-05-13T15:12:12Z</dcterms:created>
  <dcterms:modified xsi:type="dcterms:W3CDTF">2026-05-13T15:12:12Z</dcterms:modified>
</cp:coreProperties>
</file>